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rFonts w:hint="eastAsia" w:ascii="微软雅黑" w:hAnsi="微软雅黑" w:eastAsia="微软雅黑" w:cs="微软雅黑"/>
        </w:rPr>
        <w:id w:val="-946693471"/>
      </w:sdtPr>
      <w:sdtEndPr>
        <w:rPr>
          <w:rFonts w:hint="eastAsia" w:ascii="微软雅黑" w:hAnsi="微软雅黑" w:eastAsia="微软雅黑" w:cs="微软雅黑"/>
        </w:rPr>
      </w:sdtEndPr>
      <w:sdtContent>
        <w:p w14:paraId="49D4137D">
          <w:pPr>
            <w:rPr>
              <w:rFonts w:ascii="微软雅黑" w:hAnsi="微软雅黑" w:eastAsia="微软雅黑" w:cs="微软雅黑"/>
            </w:rPr>
          </w:pPr>
          <w:bookmarkStart w:id="16" w:name="_GoBack"/>
          <w:bookmarkEnd w:id="16"/>
          <w:r>
            <w:rPr>
              <w:rFonts w:ascii="微软雅黑" w:hAnsi="微软雅黑" w:eastAsia="微软雅黑" w:cs="微软雅黑"/>
            </w:rPr>
            <mc:AlternateContent>
              <mc:Choice Requires="wpg">
                <w:drawing>
                  <wp:anchor distT="0" distB="0" distL="114300" distR="114300" simplePos="0" relativeHeight="251659264" behindDoc="1" locked="0" layoutInCell="1" allowOverlap="1">
                    <wp:simplePos x="0" y="0"/>
                    <wp:positionH relativeFrom="page">
                      <wp:posOffset>-11430</wp:posOffset>
                    </wp:positionH>
                    <wp:positionV relativeFrom="page">
                      <wp:posOffset>-76835</wp:posOffset>
                    </wp:positionV>
                    <wp:extent cx="7688580" cy="10744835"/>
                    <wp:effectExtent l="0" t="0" r="7620" b="12065"/>
                    <wp:wrapNone/>
                    <wp:docPr id="6" name="组 193"/>
                    <wp:cNvGraphicFramePr/>
                    <a:graphic xmlns:a="http://schemas.openxmlformats.org/drawingml/2006/main">
                      <a:graphicData uri="http://schemas.microsoft.com/office/word/2010/wordprocessingGroup">
                        <wpg:wgp>
                          <wpg:cNvGrpSpPr/>
                          <wpg:grpSpPr>
                            <a:xfrm>
                              <a:off x="0" y="0"/>
                              <a:ext cx="7688580" cy="10744835"/>
                              <a:chOff x="0" y="-76"/>
                              <a:chExt cx="68740" cy="91311"/>
                            </a:xfrm>
                          </wpg:grpSpPr>
                          <wps:wsp>
                            <wps:cNvPr id="1" name="矩形 194"/>
                            <wps:cNvSpPr/>
                            <wps:spPr>
                              <a:xfrm>
                                <a:off x="161" y="-76"/>
                                <a:ext cx="68579" cy="13713"/>
                              </a:xfrm>
                              <a:prstGeom prst="rect">
                                <a:avLst/>
                              </a:prstGeom>
                              <a:solidFill>
                                <a:srgbClr val="4F81BD"/>
                              </a:solidFill>
                              <a:ln w="25400">
                                <a:noFill/>
                              </a:ln>
                            </wps:spPr>
                            <wps:bodyPr anchor="ctr" anchorCtr="0" upright="1"/>
                          </wps:wsp>
                          <wps:wsp>
                            <wps:cNvPr id="4" name="矩形 195"/>
                            <wps:cNvSpPr/>
                            <wps:spPr>
                              <a:xfrm>
                                <a:off x="0" y="40943"/>
                                <a:ext cx="68580" cy="50292"/>
                              </a:xfrm>
                              <a:prstGeom prst="rect">
                                <a:avLst/>
                              </a:prstGeom>
                              <a:solidFill>
                                <a:srgbClr val="4F81BD"/>
                              </a:solidFill>
                              <a:ln w="25400">
                                <a:noFill/>
                              </a:ln>
                            </wps:spPr>
                            <wps:txbx>
                              <w:txbxContent>
                                <w:sdt>
                                  <w:sdtPr>
                                    <w:rPr>
                                      <w:caps/>
                                      <w:color w:val="FFFFFF" w:themeColor="background1"/>
                                    </w:rPr>
                                    <w:alias w:val="作者"/>
                                    <w:id w:val="118584103"/>
                                    <w:dataBinding w:prefixMappings="xmlns:ns0='http://purl.org/dc/elements/1.1/' xmlns:ns1='http://schemas.openxmlformats.org/package/2006/metadata/core-properties' " w:xpath="/ns1:coreProperties[1]/ns0:creator[1]" w:storeItemID="{6C3C8BC8-F283-45AE-878A-BAB7291924A1}"/>
                                    <w:text/>
                                  </w:sdtPr>
                                  <w:sdtEndPr>
                                    <w:rPr>
                                      <w:caps/>
                                      <w:color w:val="FFFFFF" w:themeColor="background1"/>
                                    </w:rPr>
                                  </w:sdtEndPr>
                                  <w:sdtContent>
                                    <w:p w14:paraId="4DD28BA6">
                                      <w:pPr>
                                        <w:pStyle w:val="20"/>
                                        <w:spacing w:before="120"/>
                                        <w:jc w:val="center"/>
                                        <w:rPr>
                                          <w:color w:val="FFFFFF" w:themeColor="background1"/>
                                        </w:rPr>
                                      </w:pPr>
                                      <w:r>
                                        <w:rPr>
                                          <w:rFonts w:hint="eastAsia"/>
                                          <w:caps/>
                                          <w:color w:val="FFFFFF" w:themeColor="background1"/>
                                        </w:rPr>
                                        <w:t>科技开创蓝海  专业成就卓越</w:t>
                                      </w:r>
                                    </w:p>
                                  </w:sdtContent>
                                </w:sdt>
                                <w:p w14:paraId="59E48BA2">
                                  <w:pPr>
                                    <w:pStyle w:val="20"/>
                                    <w:spacing w:before="120"/>
                                    <w:jc w:val="center"/>
                                    <w:rPr>
                                      <w:color w:val="FFFFFF" w:themeColor="background1"/>
                                    </w:rPr>
                                  </w:pPr>
                                  <w:sdt>
                                    <w:sdtPr>
                                      <w:rPr>
                                        <w:caps/>
                                        <w:color w:val="FFFFFF" w:themeColor="background1"/>
                                      </w:rPr>
                                      <w:alias w:val="公司"/>
                                      <w:id w:val="-346941497"/>
                                      <w:dataBinding w:prefixMappings="xmlns:ns0='http://schemas.openxmlformats.org/officeDocument/2006/extended-properties' " w:xpath="/ns0:Properties[1]/ns0:Company[1]" w:storeItemID="{6668398D-A668-4E3E-A5EB-62B293D839F1}"/>
                                      <w:text/>
                                    </w:sdtPr>
                                    <w:sdtEndPr>
                                      <w:rPr>
                                        <w:caps/>
                                        <w:color w:val="FFFFFF" w:themeColor="background1"/>
                                      </w:rPr>
                                    </w:sdtEndPr>
                                    <w:sdtContent>
                                      <w:r>
                                        <w:rPr>
                                          <w:rFonts w:hint="eastAsia"/>
                                          <w:caps/>
                                          <w:color w:val="FFFFFF" w:themeColor="background1"/>
                                          <w:lang w:eastAsia="zh-CN"/>
                                        </w:rPr>
                                        <w:t>microsoft</w:t>
                                      </w:r>
                                    </w:sdtContent>
                                  </w:sdt>
                                </w:p>
                              </w:txbxContent>
                            </wps:txbx>
                            <wps:bodyPr lIns="457200" tIns="731520" rIns="457200" bIns="457200" anchor="b" anchorCtr="0" upright="1"/>
                          </wps:wsp>
                          <wps:wsp>
                            <wps:cNvPr id="5" name="文本框 196"/>
                            <wps:cNvSpPr txBox="1"/>
                            <wps:spPr>
                              <a:xfrm>
                                <a:off x="68" y="13716"/>
                                <a:ext cx="68580" cy="27227"/>
                              </a:xfrm>
                              <a:prstGeom prst="rect">
                                <a:avLst/>
                              </a:prstGeom>
                              <a:solidFill>
                                <a:srgbClr val="FFFFFF"/>
                              </a:solidFill>
                              <a:ln w="6350">
                                <a:noFill/>
                              </a:ln>
                            </wps:spPr>
                            <wps:txbx>
                              <w:txbxContent>
                                <w:p w14:paraId="1E6686ED">
                                  <w:pPr>
                                    <w:spacing w:line="360" w:lineRule="auto"/>
                                    <w:jc w:val="center"/>
                                    <w:rPr>
                                      <w:rFonts w:ascii="微软雅黑" w:hAnsi="微软雅黑" w:eastAsia="微软雅黑"/>
                                      <w:b/>
                                      <w:bCs/>
                                      <w:sz w:val="44"/>
                                      <w:szCs w:val="44"/>
                                    </w:rPr>
                                  </w:pPr>
                                  <w:r>
                                    <w:rPr>
                                      <w:rFonts w:ascii="微软雅黑" w:hAnsi="微软雅黑" w:eastAsia="微软雅黑"/>
                                      <w:b/>
                                      <w:bCs/>
                                      <w:sz w:val="44"/>
                                      <w:szCs w:val="44"/>
                                    </w:rPr>
                                    <w:drawing>
                                      <wp:inline distT="0" distB="0" distL="0" distR="0">
                                        <wp:extent cx="1642745" cy="480060"/>
                                        <wp:effectExtent l="0" t="0" r="14605" b="1524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1649864" cy="482236"/>
                                                </a:xfrm>
                                                <a:prstGeom prst="rect">
                                                  <a:avLst/>
                                                </a:prstGeom>
                                              </pic:spPr>
                                            </pic:pic>
                                          </a:graphicData>
                                        </a:graphic>
                                      </wp:inline>
                                    </w:drawing>
                                  </w:r>
                                </w:p>
                                <w:p w14:paraId="2DC2B330">
                                  <w:pPr>
                                    <w:spacing w:line="360" w:lineRule="auto"/>
                                    <w:jc w:val="center"/>
                                    <w:rPr>
                                      <w:rFonts w:ascii="微软雅黑" w:hAnsi="微软雅黑" w:eastAsia="微软雅黑"/>
                                      <w:b/>
                                      <w:bCs/>
                                      <w:sz w:val="44"/>
                                      <w:szCs w:val="44"/>
                                    </w:rPr>
                                  </w:pPr>
                                </w:p>
                                <w:p w14:paraId="381C7FB5">
                                  <w:pPr>
                                    <w:spacing w:line="360" w:lineRule="auto"/>
                                    <w:jc w:val="center"/>
                                    <w:rPr>
                                      <w:rFonts w:ascii="微软雅黑" w:hAnsi="微软雅黑" w:eastAsia="微软雅黑"/>
                                      <w:b/>
                                      <w:bCs/>
                                      <w:sz w:val="44"/>
                                      <w:szCs w:val="44"/>
                                    </w:rPr>
                                  </w:pPr>
                                  <w:r>
                                    <w:rPr>
                                      <w:rFonts w:hint="eastAsia" w:ascii="微软雅黑" w:hAnsi="微软雅黑" w:eastAsia="微软雅黑"/>
                                      <w:b/>
                                      <w:bCs/>
                                      <w:sz w:val="44"/>
                                      <w:szCs w:val="44"/>
                                    </w:rPr>
                                    <w:t>蓝海</w:t>
                                  </w:r>
                                  <w:r>
                                    <w:rPr>
                                      <w:rFonts w:ascii="微软雅黑" w:hAnsi="微软雅黑" w:eastAsia="微软雅黑"/>
                                      <w:b/>
                                      <w:bCs/>
                                      <w:sz w:val="44"/>
                                      <w:szCs w:val="44"/>
                                    </w:rPr>
                                    <w:t>卓越</w:t>
                                  </w:r>
                                  <w:r>
                                    <w:rPr>
                                      <w:rFonts w:hint="eastAsia" w:ascii="微软雅黑" w:hAnsi="微软雅黑" w:eastAsia="微软雅黑"/>
                                      <w:b/>
                                      <w:bCs/>
                                      <w:sz w:val="44"/>
                                      <w:szCs w:val="44"/>
                                    </w:rPr>
                                    <w:t xml:space="preserve"> N</w:t>
                                  </w:r>
                                  <w:r>
                                    <w:rPr>
                                      <w:rFonts w:ascii="微软雅黑" w:hAnsi="微软雅黑" w:eastAsia="微软雅黑"/>
                                      <w:b/>
                                      <w:bCs/>
                                      <w:sz w:val="44"/>
                                      <w:szCs w:val="44"/>
                                    </w:rPr>
                                    <w:t>atShell</w:t>
                                  </w:r>
                                </w:p>
                                <w:p w14:paraId="013A8E94">
                                  <w:pPr>
                                    <w:spacing w:line="360" w:lineRule="auto"/>
                                    <w:jc w:val="center"/>
                                    <w:rPr>
                                      <w:rFonts w:ascii="微软雅黑" w:hAnsi="微软雅黑" w:eastAsia="微软雅黑"/>
                                      <w:b/>
                                      <w:bCs/>
                                      <w:sz w:val="44"/>
                                      <w:szCs w:val="44"/>
                                    </w:rPr>
                                  </w:pPr>
                                  <w:r>
                                    <w:rPr>
                                      <w:rFonts w:hint="eastAsia" w:ascii="微软雅黑" w:hAnsi="微软雅黑" w:eastAsia="微软雅黑"/>
                                      <w:b/>
                                      <w:bCs/>
                                      <w:sz w:val="44"/>
                                      <w:szCs w:val="44"/>
                                      <w:lang w:val="en-US" w:eastAsia="zh-CN"/>
                                    </w:rPr>
                                    <w:t>医院</w:t>
                                  </w:r>
                                  <w:r>
                                    <w:rPr>
                                      <w:rFonts w:hint="eastAsia" w:ascii="微软雅黑" w:hAnsi="微软雅黑" w:eastAsia="微软雅黑"/>
                                      <w:b/>
                                      <w:bCs/>
                                      <w:sz w:val="44"/>
                                      <w:szCs w:val="44"/>
                                    </w:rPr>
                                    <w:t>WIFI覆盖认证方案</w:t>
                                  </w:r>
                                </w:p>
                              </w:txbxContent>
                            </wps:txbx>
                            <wps:bodyPr lIns="457200" tIns="91440" rIns="457200" bIns="91440" anchor="ctr" anchorCtr="0" upright="1"/>
                          </wps:wsp>
                        </wpg:wgp>
                      </a:graphicData>
                    </a:graphic>
                  </wp:anchor>
                </w:drawing>
              </mc:Choice>
              <mc:Fallback>
                <w:pict>
                  <v:group id="组 193" o:spid="_x0000_s1026" o:spt="203" style="position:absolute;left:0pt;margin-left:-0.9pt;margin-top:-6.05pt;height:846.05pt;width:605.4pt;mso-position-horizontal-relative:page;mso-position-vertical-relative:page;z-index:-251657216;mso-width-relative:page;mso-height-relative:page;" coordorigin="0,-76" coordsize="68740,91311" o:gfxdata="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">
                    <o:lock v:ext="edit" aspectratio="f"/>
                    <v:rect id="矩形 194" o:spid="_x0000_s1026" o:spt="1" style="position:absolute;left:161;top:-76;height:13713;width:68579;v-text-anchor:middle;" fillcolor="#4F81BD" filled="t" stroked="f" coordsize="21600,21600" o:gfxdata="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6gtC/&#10;AAAA3AAAAA8AAAAAAAAAAQAgAAAAIgAAAGRycy9kb3ducmV2LnhtbFBLAQIUABQAAAAIAIdO4kAz&#10;LwWeOwAAADkAAAAQAAAAAAAAAAEAIAAAAA4BAABkcnMvc2hhcGV4bWwueG1sUEsFBgAAAAAGAAYA&#10;WwEAALgDAAAAAA==&#10;">
                      <v:fill on="t" focussize="0,0"/>
                      <v:stroke on="f" weight="2pt"/>
                      <v:imagedata o:title=""/>
                      <o:lock v:ext="edit" aspectratio="f"/>
                    </v:rect>
                    <v:rect id="矩形 195" o:spid="_x0000_s1026" o:spt="1" style="position:absolute;left:0;top:40943;height:50292;width:68580;v-text-anchor:bottom;" fillcolor="#4F81BD" filled="t" stroked="f" coordsize="21600,21600" o:gfxdata="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yVWmC8AAAA&#10;3AAAAA8AAAAAAAAAAQAgAAAAIgAAAGRycy9kb3ducmV2LnhtbFBLAQIUABQAAAAIAIdO4kAzLwWe&#10;OwAAADkAAAAQAAAAAAAAAAEAIAAAAAsBAABkcnMvc2hhcGV4bWwueG1sUEsFBgAAAAAGAAYAWwEA&#10;ALUDAAAAAA==&#10;">
                      <v:fill on="t" focussize="0,0"/>
                      <v:stroke on="f" weight="2pt"/>
                      <v:imagedata o:title=""/>
                      <o:lock v:ext="edit" aspectratio="f"/>
                      <v:textbox inset="12.7mm,20.32mm,12.7mm,12.7mm">
                        <w:txbxContent>
                          <w:sdt>
                            <w:sdtPr>
                              <w:rPr>
                                <w:caps/>
                                <w:color w:val="FFFFFF" w:themeColor="background1"/>
                              </w:rPr>
                              <w:alias w:val="作者"/>
                              <w:id w:val="118584103"/>
                              <w:dataBinding w:prefixMappings="xmlns:ns0='http://purl.org/dc/elements/1.1/' xmlns:ns1='http://schemas.openxmlformats.org/package/2006/metadata/core-properties' " w:xpath="/ns1:coreProperties[1]/ns0:creator[1]" w:storeItemID="{6C3C8BC8-F283-45AE-878A-BAB7291924A1}"/>
                              <w:text/>
                            </w:sdtPr>
                            <w:sdtEndPr>
                              <w:rPr>
                                <w:caps/>
                                <w:color w:val="FFFFFF" w:themeColor="background1"/>
                              </w:rPr>
                            </w:sdtEndPr>
                            <w:sdtContent>
                              <w:p w14:paraId="4DD28BA6">
                                <w:pPr>
                                  <w:pStyle w:val="20"/>
                                  <w:spacing w:before="120"/>
                                  <w:jc w:val="center"/>
                                  <w:rPr>
                                    <w:color w:val="FFFFFF" w:themeColor="background1"/>
                                  </w:rPr>
                                </w:pPr>
                                <w:r>
                                  <w:rPr>
                                    <w:rFonts w:hint="eastAsia"/>
                                    <w:caps/>
                                    <w:color w:val="FFFFFF" w:themeColor="background1"/>
                                  </w:rPr>
                                  <w:t>科技开创蓝海  专业成就卓越</w:t>
                                </w:r>
                              </w:p>
                            </w:sdtContent>
                          </w:sdt>
                          <w:p w14:paraId="59E48BA2">
                            <w:pPr>
                              <w:pStyle w:val="20"/>
                              <w:spacing w:before="120"/>
                              <w:jc w:val="center"/>
                              <w:rPr>
                                <w:color w:val="FFFFFF" w:themeColor="background1"/>
                              </w:rPr>
                            </w:pPr>
                            <w:sdt>
                              <w:sdtPr>
                                <w:rPr>
                                  <w:caps/>
                                  <w:color w:val="FFFFFF" w:themeColor="background1"/>
                                </w:rPr>
                                <w:alias w:val="公司"/>
                                <w:id w:val="-346941497"/>
                                <w:dataBinding w:prefixMappings="xmlns:ns0='http://schemas.openxmlformats.org/officeDocument/2006/extended-properties' " w:xpath="/ns0:Properties[1]/ns0:Company[1]" w:storeItemID="{6668398D-A668-4E3E-A5EB-62B293D839F1}"/>
                                <w:text/>
                              </w:sdtPr>
                              <w:sdtEndPr>
                                <w:rPr>
                                  <w:caps/>
                                  <w:color w:val="FFFFFF" w:themeColor="background1"/>
                                </w:rPr>
                              </w:sdtEndPr>
                              <w:sdtContent>
                                <w:r>
                                  <w:rPr>
                                    <w:rFonts w:hint="eastAsia"/>
                                    <w:caps/>
                                    <w:color w:val="FFFFFF" w:themeColor="background1"/>
                                    <w:lang w:eastAsia="zh-CN"/>
                                  </w:rPr>
                                  <w:t>microsoft</w:t>
                                </w:r>
                              </w:sdtContent>
                            </w:sdt>
                          </w:p>
                        </w:txbxContent>
                      </v:textbox>
                    </v:rect>
                    <v:shape id="文本框 196" o:spid="_x0000_s1026" o:spt="202" type="#_x0000_t202" style="position:absolute;left:68;top:13716;height:27227;width:68580;v-text-anchor:middle;" fillcolor="#FFFFFF" filled="t" stroked="f" coordsize="21600,21600" o:gfxdata="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tqwxgvQAA&#10;ANwAAAAPAAAAAAAAAAEAIAAAACIAAABkcnMvZG93bnJldi54bWxQSwECFAAUAAAACACHTuJAMy8F&#10;njsAAAA5AAAAEAAAAAAAAAABACAAAAAMAQAAZHJzL3NoYXBleG1sLnhtbFBLBQYAAAAABgAGAFsB&#10;AAC2AwAAAAA=&#10;">
                      <v:fill on="t" focussize="0,0"/>
                      <v:stroke on="f" weight="0.5pt"/>
                      <v:imagedata o:title=""/>
                      <o:lock v:ext="edit" aspectratio="f"/>
                      <v:textbox inset="12.7mm,2.54mm,12.7mm,2.54mm">
                        <w:txbxContent>
                          <w:p w14:paraId="1E6686ED">
                            <w:pPr>
                              <w:spacing w:line="360" w:lineRule="auto"/>
                              <w:jc w:val="center"/>
                              <w:rPr>
                                <w:rFonts w:ascii="微软雅黑" w:hAnsi="微软雅黑" w:eastAsia="微软雅黑"/>
                                <w:b/>
                                <w:bCs/>
                                <w:sz w:val="44"/>
                                <w:szCs w:val="44"/>
                              </w:rPr>
                            </w:pPr>
                            <w:r>
                              <w:rPr>
                                <w:rFonts w:ascii="微软雅黑" w:hAnsi="微软雅黑" w:eastAsia="微软雅黑"/>
                                <w:b/>
                                <w:bCs/>
                                <w:sz w:val="44"/>
                                <w:szCs w:val="44"/>
                              </w:rPr>
                              <w:drawing>
                                <wp:inline distT="0" distB="0" distL="0" distR="0">
                                  <wp:extent cx="1642745" cy="480060"/>
                                  <wp:effectExtent l="0" t="0" r="14605" b="1524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1649864" cy="482236"/>
                                          </a:xfrm>
                                          <a:prstGeom prst="rect">
                                            <a:avLst/>
                                          </a:prstGeom>
                                        </pic:spPr>
                                      </pic:pic>
                                    </a:graphicData>
                                  </a:graphic>
                                </wp:inline>
                              </w:drawing>
                            </w:r>
                          </w:p>
                          <w:p w14:paraId="2DC2B330">
                            <w:pPr>
                              <w:spacing w:line="360" w:lineRule="auto"/>
                              <w:jc w:val="center"/>
                              <w:rPr>
                                <w:rFonts w:ascii="微软雅黑" w:hAnsi="微软雅黑" w:eastAsia="微软雅黑"/>
                                <w:b/>
                                <w:bCs/>
                                <w:sz w:val="44"/>
                                <w:szCs w:val="44"/>
                              </w:rPr>
                            </w:pPr>
                          </w:p>
                          <w:p w14:paraId="381C7FB5">
                            <w:pPr>
                              <w:spacing w:line="360" w:lineRule="auto"/>
                              <w:jc w:val="center"/>
                              <w:rPr>
                                <w:rFonts w:ascii="微软雅黑" w:hAnsi="微软雅黑" w:eastAsia="微软雅黑"/>
                                <w:b/>
                                <w:bCs/>
                                <w:sz w:val="44"/>
                                <w:szCs w:val="44"/>
                              </w:rPr>
                            </w:pPr>
                            <w:r>
                              <w:rPr>
                                <w:rFonts w:hint="eastAsia" w:ascii="微软雅黑" w:hAnsi="微软雅黑" w:eastAsia="微软雅黑"/>
                                <w:b/>
                                <w:bCs/>
                                <w:sz w:val="44"/>
                                <w:szCs w:val="44"/>
                              </w:rPr>
                              <w:t>蓝海</w:t>
                            </w:r>
                            <w:r>
                              <w:rPr>
                                <w:rFonts w:ascii="微软雅黑" w:hAnsi="微软雅黑" w:eastAsia="微软雅黑"/>
                                <w:b/>
                                <w:bCs/>
                                <w:sz w:val="44"/>
                                <w:szCs w:val="44"/>
                              </w:rPr>
                              <w:t>卓越</w:t>
                            </w:r>
                            <w:r>
                              <w:rPr>
                                <w:rFonts w:hint="eastAsia" w:ascii="微软雅黑" w:hAnsi="微软雅黑" w:eastAsia="微软雅黑"/>
                                <w:b/>
                                <w:bCs/>
                                <w:sz w:val="44"/>
                                <w:szCs w:val="44"/>
                              </w:rPr>
                              <w:t xml:space="preserve"> N</w:t>
                            </w:r>
                            <w:r>
                              <w:rPr>
                                <w:rFonts w:ascii="微软雅黑" w:hAnsi="微软雅黑" w:eastAsia="微软雅黑"/>
                                <w:b/>
                                <w:bCs/>
                                <w:sz w:val="44"/>
                                <w:szCs w:val="44"/>
                              </w:rPr>
                              <w:t>atShell</w:t>
                            </w:r>
                          </w:p>
                          <w:p w14:paraId="013A8E94">
                            <w:pPr>
                              <w:spacing w:line="360" w:lineRule="auto"/>
                              <w:jc w:val="center"/>
                              <w:rPr>
                                <w:rFonts w:ascii="微软雅黑" w:hAnsi="微软雅黑" w:eastAsia="微软雅黑"/>
                                <w:b/>
                                <w:bCs/>
                                <w:sz w:val="44"/>
                                <w:szCs w:val="44"/>
                              </w:rPr>
                            </w:pPr>
                            <w:r>
                              <w:rPr>
                                <w:rFonts w:hint="eastAsia" w:ascii="微软雅黑" w:hAnsi="微软雅黑" w:eastAsia="微软雅黑"/>
                                <w:b/>
                                <w:bCs/>
                                <w:sz w:val="44"/>
                                <w:szCs w:val="44"/>
                                <w:lang w:val="en-US" w:eastAsia="zh-CN"/>
                              </w:rPr>
                              <w:t>医院</w:t>
                            </w:r>
                            <w:r>
                              <w:rPr>
                                <w:rFonts w:hint="eastAsia" w:ascii="微软雅黑" w:hAnsi="微软雅黑" w:eastAsia="微软雅黑"/>
                                <w:b/>
                                <w:bCs/>
                                <w:sz w:val="44"/>
                                <w:szCs w:val="44"/>
                              </w:rPr>
                              <w:t>WIFI覆盖认证方案</w:t>
                            </w:r>
                          </w:p>
                        </w:txbxContent>
                      </v:textbox>
                    </v:shape>
                  </v:group>
                </w:pict>
              </mc:Fallback>
            </mc:AlternateContent>
          </w:r>
        </w:p>
        <w:p w14:paraId="039661D4">
          <w:pPr>
            <w:rPr>
              <w:rFonts w:ascii="微软雅黑" w:hAnsi="微软雅黑" w:eastAsia="微软雅黑" w:cs="微软雅黑"/>
            </w:rPr>
          </w:pPr>
          <w:r>
            <w:rPr>
              <w:rFonts w:hint="eastAsia" w:ascii="微软雅黑" w:hAnsi="微软雅黑" w:eastAsia="微软雅黑" w:cs="微软雅黑"/>
            </w:rPr>
            <w:br w:type="page"/>
          </w:r>
        </w:p>
      </w:sdtContent>
    </w:sdt>
    <w:p w14:paraId="77A57E87">
      <w:pPr>
        <w:jc w:val="center"/>
        <w:rPr>
          <w:rFonts w:ascii="微软雅黑" w:hAnsi="微软雅黑" w:eastAsia="微软雅黑" w:cs="微软雅黑"/>
          <w:b/>
          <w:bCs/>
          <w:sz w:val="32"/>
          <w:szCs w:val="32"/>
        </w:rPr>
      </w:pPr>
      <w:r>
        <w:rPr>
          <w:rFonts w:hint="eastAsia" w:ascii="微软雅黑" w:hAnsi="微软雅黑" w:eastAsia="微软雅黑" w:cs="微软雅黑"/>
          <w:b/>
          <w:bCs/>
          <w:sz w:val="32"/>
          <w:szCs w:val="32"/>
        </w:rPr>
        <w:t>目    录</w:t>
      </w:r>
    </w:p>
    <w:p w14:paraId="6A034CF2">
      <w:pPr>
        <w:widowControl w:val="0"/>
        <w:spacing w:line="360" w:lineRule="auto"/>
        <w:jc w:val="center"/>
        <w:rPr>
          <w:rFonts w:ascii="微软雅黑" w:hAnsi="微软雅黑" w:eastAsia="微软雅黑" w:cs="微软雅黑"/>
          <w:b/>
          <w:bCs/>
          <w:sz w:val="32"/>
          <w:szCs w:val="32"/>
        </w:rPr>
      </w:pPr>
    </w:p>
    <w:p w14:paraId="0339DBC4">
      <w:pPr>
        <w:pStyle w:val="9"/>
        <w:tabs>
          <w:tab w:val="right" w:leader="dot" w:pos="8306"/>
        </w:tabs>
      </w:pPr>
      <w:r>
        <w:rPr>
          <w:rFonts w:hint="eastAsia" w:ascii="微软雅黑" w:hAnsi="微软雅黑" w:eastAsia="微软雅黑" w:cs="微软雅黑"/>
          <w:b/>
          <w:bCs/>
          <w:sz w:val="32"/>
          <w:szCs w:val="32"/>
        </w:rPr>
        <w:fldChar w:fldCharType="begin"/>
      </w:r>
      <w:r>
        <w:rPr>
          <w:rFonts w:hint="eastAsia" w:ascii="微软雅黑" w:hAnsi="微软雅黑" w:eastAsia="微软雅黑" w:cs="微软雅黑"/>
          <w:b/>
          <w:bCs/>
          <w:sz w:val="32"/>
          <w:szCs w:val="32"/>
        </w:rPr>
        <w:instrText xml:space="preserve">TOC \o "1-3" \h \u </w:instrText>
      </w:r>
      <w:r>
        <w:rPr>
          <w:rFonts w:hint="eastAsia" w:ascii="微软雅黑" w:hAnsi="微软雅黑" w:eastAsia="微软雅黑" w:cs="微软雅黑"/>
          <w:b/>
          <w:bCs/>
          <w:sz w:val="32"/>
          <w:szCs w:val="32"/>
        </w:rPr>
        <w:fldChar w:fldCharType="separate"/>
      </w:r>
      <w:r>
        <w:rPr>
          <w:rFonts w:hint="eastAsia" w:ascii="微软雅黑" w:hAnsi="微软雅黑" w:eastAsia="微软雅黑" w:cs="微软雅黑"/>
          <w:bCs/>
          <w:szCs w:val="32"/>
        </w:rPr>
        <w:fldChar w:fldCharType="begin"/>
      </w:r>
      <w:r>
        <w:rPr>
          <w:rFonts w:hint="eastAsia" w:ascii="微软雅黑" w:hAnsi="微软雅黑" w:eastAsia="微软雅黑" w:cs="微软雅黑"/>
          <w:bCs/>
          <w:szCs w:val="32"/>
        </w:rPr>
        <w:instrText xml:space="preserve"> HYPERLINK \l _Toc22501 </w:instrText>
      </w:r>
      <w:r>
        <w:rPr>
          <w:rFonts w:hint="eastAsia" w:ascii="微软雅黑" w:hAnsi="微软雅黑" w:eastAsia="微软雅黑" w:cs="微软雅黑"/>
          <w:bCs/>
          <w:szCs w:val="32"/>
        </w:rPr>
        <w:fldChar w:fldCharType="separate"/>
      </w:r>
      <w:r>
        <w:rPr>
          <w:rFonts w:hint="eastAsia" w:ascii="微软雅黑" w:hAnsi="微软雅黑" w:eastAsia="微软雅黑" w:cs="微软雅黑"/>
          <w:szCs w:val="28"/>
        </w:rPr>
        <w:t>一、 项目情况</w:t>
      </w:r>
      <w:r>
        <w:tab/>
      </w:r>
      <w:r>
        <w:fldChar w:fldCharType="begin"/>
      </w:r>
      <w:r>
        <w:instrText xml:space="preserve"> PAGEREF _Toc22501 \h </w:instrText>
      </w:r>
      <w:r>
        <w:fldChar w:fldCharType="separate"/>
      </w:r>
      <w:r>
        <w:t>3</w:t>
      </w:r>
      <w:r>
        <w:fldChar w:fldCharType="end"/>
      </w:r>
      <w:r>
        <w:rPr>
          <w:rFonts w:hint="eastAsia" w:ascii="微软雅黑" w:hAnsi="微软雅黑" w:eastAsia="微软雅黑" w:cs="微软雅黑"/>
          <w:bCs/>
          <w:szCs w:val="32"/>
        </w:rPr>
        <w:fldChar w:fldCharType="end"/>
      </w:r>
    </w:p>
    <w:p w14:paraId="4A0A5626">
      <w:pPr>
        <w:pStyle w:val="9"/>
        <w:tabs>
          <w:tab w:val="right" w:leader="dot" w:pos="8306"/>
        </w:tabs>
      </w:pPr>
      <w:r>
        <w:rPr>
          <w:rFonts w:hint="eastAsia" w:ascii="微软雅黑" w:hAnsi="微软雅黑" w:eastAsia="微软雅黑" w:cs="微软雅黑"/>
          <w:bCs/>
          <w:szCs w:val="32"/>
        </w:rPr>
        <w:fldChar w:fldCharType="begin"/>
      </w:r>
      <w:r>
        <w:rPr>
          <w:rFonts w:hint="eastAsia" w:ascii="微软雅黑" w:hAnsi="微软雅黑" w:eastAsia="微软雅黑" w:cs="微软雅黑"/>
          <w:bCs/>
          <w:szCs w:val="32"/>
        </w:rPr>
        <w:instrText xml:space="preserve"> HYPERLINK \l _Toc15590 </w:instrText>
      </w:r>
      <w:r>
        <w:rPr>
          <w:rFonts w:hint="eastAsia" w:ascii="微软雅黑" w:hAnsi="微软雅黑" w:eastAsia="微软雅黑" w:cs="微软雅黑"/>
          <w:bCs/>
          <w:szCs w:val="32"/>
        </w:rPr>
        <w:fldChar w:fldCharType="separate"/>
      </w:r>
      <w:r>
        <w:rPr>
          <w:rFonts w:hint="eastAsia" w:ascii="微软雅黑" w:hAnsi="微软雅黑" w:eastAsia="微软雅黑" w:cs="微软雅黑"/>
          <w:szCs w:val="28"/>
        </w:rPr>
        <w:t>二、 项目需求</w:t>
      </w:r>
      <w:r>
        <w:tab/>
      </w:r>
      <w:r>
        <w:fldChar w:fldCharType="begin"/>
      </w:r>
      <w:r>
        <w:instrText xml:space="preserve"> PAGEREF _Toc15590 \h </w:instrText>
      </w:r>
      <w:r>
        <w:fldChar w:fldCharType="separate"/>
      </w:r>
      <w:r>
        <w:t>3</w:t>
      </w:r>
      <w:r>
        <w:fldChar w:fldCharType="end"/>
      </w:r>
      <w:r>
        <w:rPr>
          <w:rFonts w:hint="eastAsia" w:ascii="微软雅黑" w:hAnsi="微软雅黑" w:eastAsia="微软雅黑" w:cs="微软雅黑"/>
          <w:bCs/>
          <w:szCs w:val="32"/>
        </w:rPr>
        <w:fldChar w:fldCharType="end"/>
      </w:r>
    </w:p>
    <w:p w14:paraId="08863D18">
      <w:pPr>
        <w:pStyle w:val="9"/>
        <w:tabs>
          <w:tab w:val="right" w:leader="dot" w:pos="8306"/>
        </w:tabs>
      </w:pPr>
      <w:r>
        <w:rPr>
          <w:rFonts w:hint="eastAsia" w:ascii="微软雅黑" w:hAnsi="微软雅黑" w:eastAsia="微软雅黑" w:cs="微软雅黑"/>
          <w:bCs/>
          <w:szCs w:val="32"/>
        </w:rPr>
        <w:fldChar w:fldCharType="begin"/>
      </w:r>
      <w:r>
        <w:rPr>
          <w:rFonts w:hint="eastAsia" w:ascii="微软雅黑" w:hAnsi="微软雅黑" w:eastAsia="微软雅黑" w:cs="微软雅黑"/>
          <w:bCs/>
          <w:szCs w:val="32"/>
        </w:rPr>
        <w:instrText xml:space="preserve"> HYPERLINK \l _Toc19834 </w:instrText>
      </w:r>
      <w:r>
        <w:rPr>
          <w:rFonts w:hint="eastAsia" w:ascii="微软雅黑" w:hAnsi="微软雅黑" w:eastAsia="微软雅黑" w:cs="微软雅黑"/>
          <w:bCs/>
          <w:szCs w:val="32"/>
        </w:rPr>
        <w:fldChar w:fldCharType="separate"/>
      </w:r>
      <w:r>
        <w:rPr>
          <w:rFonts w:hint="eastAsia" w:ascii="微软雅黑" w:hAnsi="微软雅黑" w:eastAsia="微软雅黑" w:cs="微软雅黑"/>
          <w:szCs w:val="28"/>
        </w:rPr>
        <w:t>三、 解决方案</w:t>
      </w:r>
      <w:r>
        <w:tab/>
      </w:r>
      <w:r>
        <w:fldChar w:fldCharType="begin"/>
      </w:r>
      <w:r>
        <w:instrText xml:space="preserve"> PAGEREF _Toc19834 \h </w:instrText>
      </w:r>
      <w:r>
        <w:fldChar w:fldCharType="separate"/>
      </w:r>
      <w:r>
        <w:t>4</w:t>
      </w:r>
      <w:r>
        <w:fldChar w:fldCharType="end"/>
      </w:r>
      <w:r>
        <w:rPr>
          <w:rFonts w:hint="eastAsia" w:ascii="微软雅黑" w:hAnsi="微软雅黑" w:eastAsia="微软雅黑" w:cs="微软雅黑"/>
          <w:bCs/>
          <w:szCs w:val="32"/>
        </w:rPr>
        <w:fldChar w:fldCharType="end"/>
      </w:r>
    </w:p>
    <w:p w14:paraId="6792E80F">
      <w:pPr>
        <w:pStyle w:val="10"/>
        <w:tabs>
          <w:tab w:val="right" w:leader="dot" w:pos="8306"/>
        </w:tabs>
      </w:pPr>
      <w:r>
        <w:rPr>
          <w:rFonts w:hint="eastAsia" w:ascii="微软雅黑" w:hAnsi="微软雅黑" w:eastAsia="微软雅黑" w:cs="微软雅黑"/>
          <w:bCs/>
          <w:szCs w:val="32"/>
        </w:rPr>
        <w:fldChar w:fldCharType="begin"/>
      </w:r>
      <w:r>
        <w:rPr>
          <w:rFonts w:hint="eastAsia" w:ascii="微软雅黑" w:hAnsi="微软雅黑" w:eastAsia="微软雅黑" w:cs="微软雅黑"/>
          <w:bCs/>
          <w:szCs w:val="32"/>
        </w:rPr>
        <w:instrText xml:space="preserve"> HYPERLINK \l _Toc31654 </w:instrText>
      </w:r>
      <w:r>
        <w:rPr>
          <w:rFonts w:hint="eastAsia" w:ascii="微软雅黑" w:hAnsi="微软雅黑" w:eastAsia="微软雅黑" w:cs="微软雅黑"/>
          <w:bCs/>
          <w:szCs w:val="32"/>
        </w:rPr>
        <w:fldChar w:fldCharType="separate"/>
      </w:r>
      <w:r>
        <w:rPr>
          <w:rFonts w:hint="eastAsia" w:ascii="微软雅黑" w:hAnsi="微软雅黑" w:eastAsia="微软雅黑" w:cs="微软雅黑"/>
        </w:rPr>
        <w:t>方案特点</w:t>
      </w:r>
      <w:r>
        <w:tab/>
      </w:r>
      <w:r>
        <w:fldChar w:fldCharType="begin"/>
      </w:r>
      <w:r>
        <w:instrText xml:space="preserve"> PAGEREF _Toc31654 \h </w:instrText>
      </w:r>
      <w:r>
        <w:fldChar w:fldCharType="separate"/>
      </w:r>
      <w:r>
        <w:t>4</w:t>
      </w:r>
      <w:r>
        <w:fldChar w:fldCharType="end"/>
      </w:r>
      <w:r>
        <w:rPr>
          <w:rFonts w:hint="eastAsia" w:ascii="微软雅黑" w:hAnsi="微软雅黑" w:eastAsia="微软雅黑" w:cs="微软雅黑"/>
          <w:bCs/>
          <w:szCs w:val="32"/>
        </w:rPr>
        <w:fldChar w:fldCharType="end"/>
      </w:r>
    </w:p>
    <w:p w14:paraId="2F30916F">
      <w:pPr>
        <w:pStyle w:val="10"/>
        <w:tabs>
          <w:tab w:val="right" w:leader="dot" w:pos="8306"/>
        </w:tabs>
      </w:pPr>
      <w:r>
        <w:rPr>
          <w:rFonts w:hint="eastAsia" w:ascii="微软雅黑" w:hAnsi="微软雅黑" w:eastAsia="微软雅黑" w:cs="微软雅黑"/>
          <w:bCs/>
          <w:szCs w:val="32"/>
        </w:rPr>
        <w:fldChar w:fldCharType="begin"/>
      </w:r>
      <w:r>
        <w:rPr>
          <w:rFonts w:hint="eastAsia" w:ascii="微软雅黑" w:hAnsi="微软雅黑" w:eastAsia="微软雅黑" w:cs="微软雅黑"/>
          <w:bCs/>
          <w:szCs w:val="32"/>
        </w:rPr>
        <w:instrText xml:space="preserve"> HYPERLINK \l _Toc13657 </w:instrText>
      </w:r>
      <w:r>
        <w:rPr>
          <w:rFonts w:hint="eastAsia" w:ascii="微软雅黑" w:hAnsi="微软雅黑" w:eastAsia="微软雅黑" w:cs="微软雅黑"/>
          <w:bCs/>
          <w:szCs w:val="32"/>
        </w:rPr>
        <w:fldChar w:fldCharType="separate"/>
      </w:r>
      <w:r>
        <w:rPr>
          <w:rFonts w:hint="eastAsia" w:ascii="微软雅黑" w:hAnsi="微软雅黑" w:eastAsia="微软雅黑" w:cs="微软雅黑"/>
        </w:rPr>
        <w:t>方案设计原则</w:t>
      </w:r>
      <w:r>
        <w:tab/>
      </w:r>
      <w:r>
        <w:fldChar w:fldCharType="begin"/>
      </w:r>
      <w:r>
        <w:instrText xml:space="preserve"> PAGEREF _Toc13657 \h </w:instrText>
      </w:r>
      <w:r>
        <w:fldChar w:fldCharType="separate"/>
      </w:r>
      <w:r>
        <w:t>4</w:t>
      </w:r>
      <w:r>
        <w:fldChar w:fldCharType="end"/>
      </w:r>
      <w:r>
        <w:rPr>
          <w:rFonts w:hint="eastAsia" w:ascii="微软雅黑" w:hAnsi="微软雅黑" w:eastAsia="微软雅黑" w:cs="微软雅黑"/>
          <w:bCs/>
          <w:szCs w:val="32"/>
        </w:rPr>
        <w:fldChar w:fldCharType="end"/>
      </w:r>
    </w:p>
    <w:p w14:paraId="4142C470">
      <w:pPr>
        <w:pStyle w:val="10"/>
        <w:tabs>
          <w:tab w:val="right" w:leader="dot" w:pos="8306"/>
        </w:tabs>
      </w:pPr>
      <w:r>
        <w:rPr>
          <w:rFonts w:hint="eastAsia" w:ascii="微软雅黑" w:hAnsi="微软雅黑" w:eastAsia="微软雅黑" w:cs="微软雅黑"/>
          <w:bCs/>
          <w:szCs w:val="32"/>
        </w:rPr>
        <w:fldChar w:fldCharType="begin"/>
      </w:r>
      <w:r>
        <w:rPr>
          <w:rFonts w:hint="eastAsia" w:ascii="微软雅黑" w:hAnsi="微软雅黑" w:eastAsia="微软雅黑" w:cs="微软雅黑"/>
          <w:bCs/>
          <w:szCs w:val="32"/>
        </w:rPr>
        <w:instrText xml:space="preserve"> HYPERLINK \l _Toc20427 </w:instrText>
      </w:r>
      <w:r>
        <w:rPr>
          <w:rFonts w:hint="eastAsia" w:ascii="微软雅黑" w:hAnsi="微软雅黑" w:eastAsia="微软雅黑" w:cs="微软雅黑"/>
          <w:bCs/>
          <w:szCs w:val="32"/>
        </w:rPr>
        <w:fldChar w:fldCharType="separate"/>
      </w:r>
      <w:r>
        <w:rPr>
          <w:rFonts w:hint="eastAsia" w:ascii="微软雅黑" w:hAnsi="微软雅黑" w:eastAsia="微软雅黑" w:cs="微软雅黑"/>
        </w:rPr>
        <w:t>拓扑图</w:t>
      </w:r>
      <w:r>
        <w:tab/>
      </w:r>
      <w:r>
        <w:fldChar w:fldCharType="begin"/>
      </w:r>
      <w:r>
        <w:instrText xml:space="preserve"> PAGEREF _Toc20427 \h </w:instrText>
      </w:r>
      <w:r>
        <w:fldChar w:fldCharType="separate"/>
      </w:r>
      <w:r>
        <w:t>6</w:t>
      </w:r>
      <w:r>
        <w:fldChar w:fldCharType="end"/>
      </w:r>
      <w:r>
        <w:rPr>
          <w:rFonts w:hint="eastAsia" w:ascii="微软雅黑" w:hAnsi="微软雅黑" w:eastAsia="微软雅黑" w:cs="微软雅黑"/>
          <w:bCs/>
          <w:szCs w:val="32"/>
        </w:rPr>
        <w:fldChar w:fldCharType="end"/>
      </w:r>
    </w:p>
    <w:p w14:paraId="18AEECFA">
      <w:pPr>
        <w:pStyle w:val="10"/>
        <w:tabs>
          <w:tab w:val="right" w:leader="dot" w:pos="8306"/>
        </w:tabs>
      </w:pPr>
      <w:r>
        <w:rPr>
          <w:rFonts w:hint="eastAsia" w:ascii="微软雅黑" w:hAnsi="微软雅黑" w:eastAsia="微软雅黑" w:cs="微软雅黑"/>
          <w:bCs/>
          <w:szCs w:val="32"/>
        </w:rPr>
        <w:fldChar w:fldCharType="begin"/>
      </w:r>
      <w:r>
        <w:rPr>
          <w:rFonts w:hint="eastAsia" w:ascii="微软雅黑" w:hAnsi="微软雅黑" w:eastAsia="微软雅黑" w:cs="微软雅黑"/>
          <w:bCs/>
          <w:szCs w:val="32"/>
        </w:rPr>
        <w:instrText xml:space="preserve"> HYPERLINK \l _Toc11591 </w:instrText>
      </w:r>
      <w:r>
        <w:rPr>
          <w:rFonts w:hint="eastAsia" w:ascii="微软雅黑" w:hAnsi="微软雅黑" w:eastAsia="微软雅黑" w:cs="微软雅黑"/>
          <w:bCs/>
          <w:szCs w:val="32"/>
        </w:rPr>
        <w:fldChar w:fldCharType="separate"/>
      </w:r>
      <w:r>
        <w:rPr>
          <w:rFonts w:hint="eastAsia" w:ascii="微软雅黑" w:hAnsi="微软雅黑" w:eastAsia="微软雅黑" w:cs="微软雅黑"/>
        </w:rPr>
        <w:t>方案说明</w:t>
      </w:r>
      <w:r>
        <w:tab/>
      </w:r>
      <w:r>
        <w:fldChar w:fldCharType="begin"/>
      </w:r>
      <w:r>
        <w:instrText xml:space="preserve"> PAGEREF _Toc11591 \h </w:instrText>
      </w:r>
      <w:r>
        <w:fldChar w:fldCharType="separate"/>
      </w:r>
      <w:r>
        <w:t>6</w:t>
      </w:r>
      <w:r>
        <w:fldChar w:fldCharType="end"/>
      </w:r>
      <w:r>
        <w:rPr>
          <w:rFonts w:hint="eastAsia" w:ascii="微软雅黑" w:hAnsi="微软雅黑" w:eastAsia="微软雅黑" w:cs="微软雅黑"/>
          <w:bCs/>
          <w:szCs w:val="32"/>
        </w:rPr>
        <w:fldChar w:fldCharType="end"/>
      </w:r>
    </w:p>
    <w:p w14:paraId="2CE12323">
      <w:pPr>
        <w:pStyle w:val="10"/>
        <w:tabs>
          <w:tab w:val="right" w:leader="dot" w:pos="8306"/>
        </w:tabs>
      </w:pPr>
      <w:r>
        <w:rPr>
          <w:rFonts w:hint="eastAsia" w:ascii="微软雅黑" w:hAnsi="微软雅黑" w:eastAsia="微软雅黑" w:cs="微软雅黑"/>
          <w:bCs/>
          <w:szCs w:val="32"/>
        </w:rPr>
        <w:fldChar w:fldCharType="begin"/>
      </w:r>
      <w:r>
        <w:rPr>
          <w:rFonts w:hint="eastAsia" w:ascii="微软雅黑" w:hAnsi="微软雅黑" w:eastAsia="微软雅黑" w:cs="微软雅黑"/>
          <w:bCs/>
          <w:szCs w:val="32"/>
        </w:rPr>
        <w:instrText xml:space="preserve"> HYPERLINK \l _Toc17421 </w:instrText>
      </w:r>
      <w:r>
        <w:rPr>
          <w:rFonts w:hint="eastAsia" w:ascii="微软雅黑" w:hAnsi="微软雅黑" w:eastAsia="微软雅黑" w:cs="微软雅黑"/>
          <w:bCs/>
          <w:szCs w:val="32"/>
        </w:rPr>
        <w:fldChar w:fldCharType="separate"/>
      </w:r>
      <w:r>
        <w:rPr>
          <w:rFonts w:hint="eastAsia" w:ascii="微软雅黑" w:hAnsi="微软雅黑" w:eastAsia="微软雅黑" w:cs="微软雅黑"/>
        </w:rPr>
        <w:t>方案特点</w:t>
      </w:r>
      <w:r>
        <w:tab/>
      </w:r>
      <w:r>
        <w:fldChar w:fldCharType="begin"/>
      </w:r>
      <w:r>
        <w:instrText xml:space="preserve"> PAGEREF _Toc17421 \h </w:instrText>
      </w:r>
      <w:r>
        <w:fldChar w:fldCharType="separate"/>
      </w:r>
      <w:r>
        <w:t>7</w:t>
      </w:r>
      <w:r>
        <w:fldChar w:fldCharType="end"/>
      </w:r>
      <w:r>
        <w:rPr>
          <w:rFonts w:hint="eastAsia" w:ascii="微软雅黑" w:hAnsi="微软雅黑" w:eastAsia="微软雅黑" w:cs="微软雅黑"/>
          <w:bCs/>
          <w:szCs w:val="32"/>
        </w:rPr>
        <w:fldChar w:fldCharType="end"/>
      </w:r>
    </w:p>
    <w:p w14:paraId="2250D2EA">
      <w:pPr>
        <w:pStyle w:val="9"/>
        <w:tabs>
          <w:tab w:val="right" w:leader="dot" w:pos="8306"/>
        </w:tabs>
      </w:pPr>
      <w:r>
        <w:rPr>
          <w:rFonts w:hint="eastAsia" w:ascii="微软雅黑" w:hAnsi="微软雅黑" w:eastAsia="微软雅黑" w:cs="微软雅黑"/>
          <w:bCs/>
          <w:szCs w:val="32"/>
        </w:rPr>
        <w:fldChar w:fldCharType="begin"/>
      </w:r>
      <w:r>
        <w:rPr>
          <w:rFonts w:hint="eastAsia" w:ascii="微软雅黑" w:hAnsi="微软雅黑" w:eastAsia="微软雅黑" w:cs="微软雅黑"/>
          <w:bCs/>
          <w:szCs w:val="32"/>
        </w:rPr>
        <w:instrText xml:space="preserve"> HYPERLINK \l _Toc4345 </w:instrText>
      </w:r>
      <w:r>
        <w:rPr>
          <w:rFonts w:hint="eastAsia" w:ascii="微软雅黑" w:hAnsi="微软雅黑" w:eastAsia="微软雅黑" w:cs="微软雅黑"/>
          <w:bCs/>
          <w:szCs w:val="32"/>
        </w:rPr>
        <w:fldChar w:fldCharType="separate"/>
      </w:r>
      <w:r>
        <w:rPr>
          <w:rFonts w:hint="eastAsia" w:ascii="微软雅黑" w:hAnsi="微软雅黑" w:eastAsia="微软雅黑" w:cs="微软雅黑"/>
          <w:szCs w:val="28"/>
        </w:rPr>
        <w:t>四、 自注册示意图</w:t>
      </w:r>
      <w:r>
        <w:tab/>
      </w:r>
      <w:r>
        <w:fldChar w:fldCharType="begin"/>
      </w:r>
      <w:r>
        <w:instrText xml:space="preserve"> PAGEREF _Toc4345 \h </w:instrText>
      </w:r>
      <w:r>
        <w:fldChar w:fldCharType="separate"/>
      </w:r>
      <w:r>
        <w:t>9</w:t>
      </w:r>
      <w:r>
        <w:fldChar w:fldCharType="end"/>
      </w:r>
      <w:r>
        <w:rPr>
          <w:rFonts w:hint="eastAsia" w:ascii="微软雅黑" w:hAnsi="微软雅黑" w:eastAsia="微软雅黑" w:cs="微软雅黑"/>
          <w:bCs/>
          <w:szCs w:val="32"/>
        </w:rPr>
        <w:fldChar w:fldCharType="end"/>
      </w:r>
    </w:p>
    <w:p w14:paraId="1C86B753">
      <w:pPr>
        <w:pStyle w:val="9"/>
        <w:tabs>
          <w:tab w:val="right" w:leader="dot" w:pos="8306"/>
        </w:tabs>
      </w:pPr>
      <w:r>
        <w:rPr>
          <w:rFonts w:hint="eastAsia" w:ascii="微软雅黑" w:hAnsi="微软雅黑" w:eastAsia="微软雅黑" w:cs="微软雅黑"/>
          <w:bCs/>
          <w:szCs w:val="32"/>
        </w:rPr>
        <w:fldChar w:fldCharType="begin"/>
      </w:r>
      <w:r>
        <w:rPr>
          <w:rFonts w:hint="eastAsia" w:ascii="微软雅黑" w:hAnsi="微软雅黑" w:eastAsia="微软雅黑" w:cs="微软雅黑"/>
          <w:bCs/>
          <w:szCs w:val="32"/>
        </w:rPr>
        <w:instrText xml:space="preserve"> HYPERLINK \l _Toc22952 </w:instrText>
      </w:r>
      <w:r>
        <w:rPr>
          <w:rFonts w:hint="eastAsia" w:ascii="微软雅黑" w:hAnsi="微软雅黑" w:eastAsia="微软雅黑" w:cs="微软雅黑"/>
          <w:bCs/>
          <w:szCs w:val="32"/>
        </w:rPr>
        <w:fldChar w:fldCharType="separate"/>
      </w:r>
      <w:r>
        <w:rPr>
          <w:rFonts w:hint="eastAsia" w:ascii="微软雅黑" w:hAnsi="微软雅黑" w:eastAsia="微软雅黑" w:cs="微软雅黑"/>
          <w:szCs w:val="28"/>
        </w:rPr>
        <w:t xml:space="preserve">五、 </w:t>
      </w:r>
      <w:r>
        <w:rPr>
          <w:rFonts w:hint="eastAsia" w:ascii="微软雅黑" w:hAnsi="微软雅黑" w:eastAsia="微软雅黑" w:cs="微软雅黑"/>
          <w:szCs w:val="28"/>
          <w:lang w:val="en-US" w:eastAsia="zh-CN"/>
        </w:rPr>
        <w:t>产品介绍</w:t>
      </w:r>
      <w:r>
        <w:tab/>
      </w:r>
      <w:r>
        <w:fldChar w:fldCharType="begin"/>
      </w:r>
      <w:r>
        <w:instrText xml:space="preserve"> PAGEREF _Toc22952 \h </w:instrText>
      </w:r>
      <w:r>
        <w:fldChar w:fldCharType="separate"/>
      </w:r>
      <w:r>
        <w:t>10</w:t>
      </w:r>
      <w:r>
        <w:fldChar w:fldCharType="end"/>
      </w:r>
      <w:r>
        <w:rPr>
          <w:rFonts w:hint="eastAsia" w:ascii="微软雅黑" w:hAnsi="微软雅黑" w:eastAsia="微软雅黑" w:cs="微软雅黑"/>
          <w:bCs/>
          <w:szCs w:val="32"/>
        </w:rPr>
        <w:fldChar w:fldCharType="end"/>
      </w:r>
    </w:p>
    <w:p w14:paraId="5577A427">
      <w:pPr>
        <w:pStyle w:val="10"/>
        <w:tabs>
          <w:tab w:val="right" w:leader="dot" w:pos="8306"/>
        </w:tabs>
      </w:pPr>
      <w:r>
        <w:rPr>
          <w:rFonts w:hint="eastAsia" w:ascii="微软雅黑" w:hAnsi="微软雅黑" w:eastAsia="微软雅黑" w:cs="微软雅黑"/>
          <w:bCs/>
          <w:szCs w:val="32"/>
        </w:rPr>
        <w:fldChar w:fldCharType="begin"/>
      </w:r>
      <w:r>
        <w:rPr>
          <w:rFonts w:hint="eastAsia" w:ascii="微软雅黑" w:hAnsi="微软雅黑" w:eastAsia="微软雅黑" w:cs="微软雅黑"/>
          <w:bCs/>
          <w:szCs w:val="32"/>
        </w:rPr>
        <w:instrText xml:space="preserve"> HYPERLINK \l _Toc1972 </w:instrText>
      </w:r>
      <w:r>
        <w:rPr>
          <w:rFonts w:hint="eastAsia" w:ascii="微软雅黑" w:hAnsi="微软雅黑" w:eastAsia="微软雅黑" w:cs="微软雅黑"/>
          <w:bCs/>
          <w:szCs w:val="32"/>
        </w:rPr>
        <w:fldChar w:fldCharType="separate"/>
      </w:r>
      <w:r>
        <w:rPr>
          <w:rFonts w:hint="eastAsia" w:ascii="微软雅黑" w:hAnsi="微软雅黑" w:eastAsia="微软雅黑" w:cs="微软雅黑"/>
          <w:szCs w:val="28"/>
          <w:lang w:val="en-US" w:eastAsia="zh-CN"/>
        </w:rPr>
        <w:t>认证网关产品功能描述</w:t>
      </w:r>
      <w:r>
        <w:tab/>
      </w:r>
      <w:r>
        <w:fldChar w:fldCharType="begin"/>
      </w:r>
      <w:r>
        <w:instrText xml:space="preserve"> PAGEREF _Toc1972 \h </w:instrText>
      </w:r>
      <w:r>
        <w:fldChar w:fldCharType="separate"/>
      </w:r>
      <w:r>
        <w:t>10</w:t>
      </w:r>
      <w:r>
        <w:fldChar w:fldCharType="end"/>
      </w:r>
      <w:r>
        <w:rPr>
          <w:rFonts w:hint="eastAsia" w:ascii="微软雅黑" w:hAnsi="微软雅黑" w:eastAsia="微软雅黑" w:cs="微软雅黑"/>
          <w:bCs/>
          <w:szCs w:val="32"/>
        </w:rPr>
        <w:fldChar w:fldCharType="end"/>
      </w:r>
    </w:p>
    <w:p w14:paraId="7CB88EBA">
      <w:pPr>
        <w:pStyle w:val="10"/>
        <w:tabs>
          <w:tab w:val="right" w:leader="dot" w:pos="8306"/>
        </w:tabs>
      </w:pPr>
      <w:r>
        <w:rPr>
          <w:rFonts w:hint="eastAsia" w:ascii="微软雅黑" w:hAnsi="微软雅黑" w:eastAsia="微软雅黑" w:cs="微软雅黑"/>
          <w:bCs/>
          <w:szCs w:val="32"/>
        </w:rPr>
        <w:fldChar w:fldCharType="begin"/>
      </w:r>
      <w:r>
        <w:rPr>
          <w:rFonts w:hint="eastAsia" w:ascii="微软雅黑" w:hAnsi="微软雅黑" w:eastAsia="微软雅黑" w:cs="微软雅黑"/>
          <w:bCs/>
          <w:szCs w:val="32"/>
        </w:rPr>
        <w:instrText xml:space="preserve"> HYPERLINK \l _Toc25081 </w:instrText>
      </w:r>
      <w:r>
        <w:rPr>
          <w:rFonts w:hint="eastAsia" w:ascii="微软雅黑" w:hAnsi="微软雅黑" w:eastAsia="微软雅黑" w:cs="微软雅黑"/>
          <w:bCs/>
          <w:szCs w:val="32"/>
        </w:rPr>
        <w:fldChar w:fldCharType="separate"/>
      </w:r>
      <w:r>
        <w:rPr>
          <w:rFonts w:hint="eastAsia" w:ascii="微软雅黑" w:hAnsi="微软雅黑" w:eastAsia="微软雅黑" w:cs="微软雅黑"/>
          <w:szCs w:val="28"/>
          <w:lang w:val="en-US" w:eastAsia="zh-CN"/>
        </w:rPr>
        <w:t>统一认证平台产品简介</w:t>
      </w:r>
      <w:r>
        <w:tab/>
      </w:r>
      <w:r>
        <w:fldChar w:fldCharType="begin"/>
      </w:r>
      <w:r>
        <w:instrText xml:space="preserve"> PAGEREF _Toc25081 \h </w:instrText>
      </w:r>
      <w:r>
        <w:fldChar w:fldCharType="separate"/>
      </w:r>
      <w:r>
        <w:t>11</w:t>
      </w:r>
      <w:r>
        <w:fldChar w:fldCharType="end"/>
      </w:r>
      <w:r>
        <w:rPr>
          <w:rFonts w:hint="eastAsia" w:ascii="微软雅黑" w:hAnsi="微软雅黑" w:eastAsia="微软雅黑" w:cs="微软雅黑"/>
          <w:bCs/>
          <w:szCs w:val="32"/>
        </w:rPr>
        <w:fldChar w:fldCharType="end"/>
      </w:r>
    </w:p>
    <w:p w14:paraId="4486761F">
      <w:pPr>
        <w:widowControl w:val="0"/>
        <w:spacing w:line="360" w:lineRule="auto"/>
        <w:jc w:val="center"/>
        <w:rPr>
          <w:rFonts w:ascii="微软雅黑" w:hAnsi="微软雅黑" w:eastAsia="微软雅黑" w:cs="微软雅黑"/>
          <w:b/>
          <w:bCs/>
          <w:sz w:val="32"/>
          <w:szCs w:val="32"/>
        </w:rPr>
      </w:pPr>
      <w:r>
        <w:rPr>
          <w:rFonts w:hint="eastAsia" w:ascii="微软雅黑" w:hAnsi="微软雅黑" w:eastAsia="微软雅黑" w:cs="微软雅黑"/>
          <w:bCs/>
          <w:szCs w:val="32"/>
        </w:rPr>
        <w:fldChar w:fldCharType="end"/>
      </w:r>
    </w:p>
    <w:p w14:paraId="381DBFDF">
      <w:pPr>
        <w:spacing w:line="360" w:lineRule="auto"/>
        <w:jc w:val="center"/>
        <w:rPr>
          <w:rFonts w:ascii="微软雅黑" w:hAnsi="微软雅黑" w:eastAsia="微软雅黑" w:cs="微软雅黑"/>
          <w:b/>
          <w:bCs/>
          <w:sz w:val="32"/>
          <w:szCs w:val="32"/>
        </w:rPr>
      </w:pPr>
      <w:r>
        <w:rPr>
          <w:rFonts w:hint="eastAsia" w:ascii="微软雅黑" w:hAnsi="微软雅黑" w:eastAsia="微软雅黑" w:cs="微软雅黑"/>
          <w:b/>
          <w:bCs/>
          <w:sz w:val="32"/>
          <w:szCs w:val="32"/>
        </w:rPr>
        <w:br w:type="page"/>
      </w:r>
    </w:p>
    <w:p w14:paraId="6997BA39">
      <w:pPr>
        <w:spacing w:line="360" w:lineRule="auto"/>
        <w:jc w:val="center"/>
        <w:rPr>
          <w:rFonts w:ascii="微软雅黑" w:hAnsi="微软雅黑" w:eastAsia="微软雅黑" w:cs="微软雅黑"/>
          <w:b/>
          <w:bCs/>
          <w:sz w:val="44"/>
          <w:szCs w:val="44"/>
        </w:rPr>
      </w:pPr>
      <w:r>
        <w:rPr>
          <w:rFonts w:hint="eastAsia" w:ascii="微软雅黑" w:hAnsi="微软雅黑" w:eastAsia="微软雅黑" w:cs="微软雅黑"/>
          <w:b/>
          <w:bCs/>
          <w:sz w:val="44"/>
          <w:szCs w:val="44"/>
          <w:lang w:val="en-US" w:eastAsia="zh-CN"/>
        </w:rPr>
        <w:t>医院宿舍</w:t>
      </w:r>
      <w:r>
        <w:rPr>
          <w:rFonts w:hint="eastAsia" w:ascii="微软雅黑" w:hAnsi="微软雅黑" w:eastAsia="微软雅黑" w:cs="微软雅黑"/>
          <w:b/>
          <w:bCs/>
          <w:sz w:val="44"/>
          <w:szCs w:val="44"/>
        </w:rPr>
        <w:t>WIFI覆盖认证计费方案</w:t>
      </w:r>
    </w:p>
    <w:p w14:paraId="008E717F">
      <w:pPr>
        <w:pStyle w:val="2"/>
        <w:numPr>
          <w:ilvl w:val="0"/>
          <w:numId w:val="2"/>
        </w:numPr>
        <w:ind w:firstLine="0"/>
        <w:rPr>
          <w:rFonts w:hint="eastAsia" w:ascii="微软雅黑" w:hAnsi="微软雅黑" w:eastAsia="微软雅黑" w:cs="微软雅黑"/>
          <w:sz w:val="28"/>
          <w:szCs w:val="28"/>
        </w:rPr>
      </w:pPr>
      <w:bookmarkStart w:id="0" w:name="_Toc22501"/>
      <w:r>
        <w:rPr>
          <w:rFonts w:hint="eastAsia" w:ascii="微软雅黑" w:hAnsi="微软雅黑" w:eastAsia="微软雅黑" w:cs="微软雅黑"/>
          <w:sz w:val="28"/>
          <w:szCs w:val="28"/>
        </w:rPr>
        <w:t>项目情况</w:t>
      </w:r>
      <w:bookmarkEnd w:id="0"/>
    </w:p>
    <w:p w14:paraId="144AC899">
      <w:pPr>
        <w:numPr>
          <w:ilvl w:val="0"/>
          <w:numId w:val="3"/>
        </w:numPr>
        <w:spacing w:line="360" w:lineRule="auto"/>
        <w:rPr>
          <w:rFonts w:hint="eastAsia" w:ascii="微软雅黑" w:hAnsi="微软雅黑" w:eastAsia="微软雅黑" w:cs="微软雅黑"/>
        </w:rPr>
      </w:pPr>
      <w:r>
        <w:rPr>
          <w:rFonts w:hint="eastAsia" w:ascii="微软雅黑" w:hAnsi="微软雅黑" w:eastAsia="微软雅黑" w:cs="微软雅黑"/>
        </w:rPr>
        <w:t>医院</w:t>
      </w:r>
      <w:r>
        <w:rPr>
          <w:rFonts w:hint="eastAsia" w:ascii="微软雅黑" w:hAnsi="微软雅黑" w:eastAsia="微软雅黑" w:cs="微软雅黑"/>
          <w:lang w:val="en-US" w:eastAsia="zh-CN"/>
        </w:rPr>
        <w:t>宿舍</w:t>
      </w:r>
      <w:r>
        <w:rPr>
          <w:rFonts w:hint="eastAsia" w:ascii="微软雅黑" w:hAnsi="微软雅黑" w:eastAsia="微软雅黑" w:cs="微软雅黑"/>
        </w:rPr>
        <w:t>网络，需要对无线上网用户进行认证</w:t>
      </w:r>
    </w:p>
    <w:p w14:paraId="00B5D287">
      <w:pPr>
        <w:numPr>
          <w:ilvl w:val="0"/>
          <w:numId w:val="3"/>
        </w:numPr>
        <w:spacing w:line="360" w:lineRule="auto"/>
        <w:rPr>
          <w:rFonts w:hint="eastAsia" w:ascii="微软雅黑" w:hAnsi="微软雅黑" w:eastAsia="微软雅黑" w:cs="微软雅黑"/>
        </w:rPr>
      </w:pPr>
      <w:r>
        <w:rPr>
          <w:rFonts w:hint="eastAsia" w:ascii="微软雅黑" w:hAnsi="微软雅黑" w:eastAsia="微软雅黑" w:cs="微软雅黑"/>
        </w:rPr>
        <w:t>医院共计划</w:t>
      </w:r>
      <w:r>
        <w:rPr>
          <w:rFonts w:hint="eastAsia" w:ascii="微软雅黑" w:hAnsi="微软雅黑" w:eastAsia="微软雅黑" w:cs="微软雅黑"/>
          <w:lang w:val="en-US" w:eastAsia="zh-CN"/>
        </w:rPr>
        <w:t>5</w:t>
      </w:r>
      <w:r>
        <w:rPr>
          <w:rFonts w:hint="eastAsia" w:ascii="微软雅黑" w:hAnsi="微软雅黑" w:eastAsia="微软雅黑" w:cs="微软雅黑"/>
        </w:rPr>
        <w:t>0</w:t>
      </w:r>
      <w:r>
        <w:rPr>
          <w:rFonts w:hint="eastAsia" w:ascii="微软雅黑" w:hAnsi="微软雅黑" w:eastAsia="微软雅黑" w:cs="微软雅黑"/>
          <w:lang w:val="en-US" w:eastAsia="zh-CN"/>
        </w:rPr>
        <w:t>0</w:t>
      </w:r>
      <w:r>
        <w:rPr>
          <w:rFonts w:hint="eastAsia" w:ascii="微软雅黑" w:hAnsi="微软雅黑" w:eastAsia="微软雅黑" w:cs="微软雅黑"/>
        </w:rPr>
        <w:t>0个并发用户同时在线，包括内部员工和外来人员</w:t>
      </w:r>
    </w:p>
    <w:p w14:paraId="0B41550E">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288" w:lineRule="atLeast"/>
        <w:ind w:left="0" w:right="0" w:firstLine="336"/>
        <w:jc w:val="both"/>
        <w:rPr>
          <w:rFonts w:hint="eastAsia" w:ascii="微软雅黑" w:hAnsi="微软雅黑" w:eastAsia="微软雅黑" w:cs="微软雅黑"/>
          <w:i w:val="0"/>
          <w:caps w:val="0"/>
          <w:color w:val="333333"/>
          <w:spacing w:val="0"/>
          <w:sz w:val="14"/>
          <w:szCs w:val="14"/>
        </w:rPr>
      </w:pPr>
    </w:p>
    <w:p w14:paraId="5BCAFCF3">
      <w:pPr>
        <w:pStyle w:val="2"/>
        <w:numPr>
          <w:ilvl w:val="0"/>
          <w:numId w:val="2"/>
        </w:numPr>
        <w:ind w:firstLine="0"/>
        <w:rPr>
          <w:rFonts w:ascii="微软雅黑" w:hAnsi="微软雅黑" w:eastAsia="微软雅黑" w:cs="微软雅黑"/>
          <w:sz w:val="28"/>
          <w:szCs w:val="28"/>
        </w:rPr>
      </w:pPr>
      <w:bookmarkStart w:id="1" w:name="_Toc15590"/>
      <w:r>
        <w:rPr>
          <w:rFonts w:hint="eastAsia" w:ascii="微软雅黑" w:hAnsi="微软雅黑" w:eastAsia="微软雅黑" w:cs="微软雅黑"/>
          <w:sz w:val="28"/>
          <w:szCs w:val="28"/>
        </w:rPr>
        <w:t>项目需求</w:t>
      </w:r>
      <w:bookmarkEnd w:id="1"/>
    </w:p>
    <w:p w14:paraId="35BFC51B">
      <w:pPr>
        <w:numPr>
          <w:ilvl w:val="0"/>
          <w:numId w:val="3"/>
        </w:numPr>
        <w:spacing w:line="360" w:lineRule="auto"/>
        <w:rPr>
          <w:rFonts w:hint="eastAsia" w:ascii="微软雅黑" w:hAnsi="微软雅黑" w:eastAsia="微软雅黑" w:cs="微软雅黑"/>
        </w:rPr>
      </w:pPr>
      <w:r>
        <w:rPr>
          <w:rFonts w:hint="eastAsia" w:ascii="微软雅黑" w:hAnsi="微软雅黑" w:eastAsia="微软雅黑" w:cs="微软雅黑"/>
        </w:rPr>
        <w:t>对无线网络上网用户进行PORTAL认证上网。</w:t>
      </w:r>
    </w:p>
    <w:p w14:paraId="6F526706">
      <w:pPr>
        <w:numPr>
          <w:ilvl w:val="0"/>
          <w:numId w:val="3"/>
        </w:numPr>
        <w:spacing w:line="360" w:lineRule="auto"/>
        <w:rPr>
          <w:rFonts w:hint="eastAsia" w:ascii="微软雅黑" w:hAnsi="微软雅黑" w:eastAsia="微软雅黑" w:cs="微软雅黑"/>
        </w:rPr>
      </w:pPr>
      <w:r>
        <w:rPr>
          <w:rFonts w:hint="eastAsia" w:ascii="微软雅黑" w:hAnsi="微软雅黑" w:eastAsia="微软雅黑" w:cs="微软雅黑"/>
        </w:rPr>
        <w:t>内部用户进行无线上网需要弹出PORTAL页面，输入帐号密码上网。</w:t>
      </w:r>
    </w:p>
    <w:p w14:paraId="0441B528">
      <w:pPr>
        <w:numPr>
          <w:ilvl w:val="0"/>
          <w:numId w:val="3"/>
        </w:numPr>
        <w:spacing w:line="360" w:lineRule="auto"/>
        <w:rPr>
          <w:rFonts w:hint="eastAsia" w:ascii="微软雅黑" w:hAnsi="微软雅黑" w:eastAsia="微软雅黑" w:cs="微软雅黑"/>
        </w:rPr>
      </w:pPr>
      <w:r>
        <w:rPr>
          <w:rFonts w:hint="eastAsia" w:ascii="微软雅黑" w:hAnsi="微软雅黑" w:eastAsia="微软雅黑" w:cs="微软雅黑"/>
        </w:rPr>
        <w:t>所有的</w:t>
      </w:r>
      <w:r>
        <w:rPr>
          <w:rFonts w:hint="eastAsia" w:ascii="微软雅黑" w:hAnsi="微软雅黑" w:eastAsia="微软雅黑" w:cs="微软雅黑"/>
          <w:lang w:val="en-US" w:eastAsia="zh-CN"/>
        </w:rPr>
        <w:t>上网人员，通过PORTAL页面，进行自动注册，并通过支付宝和微信交费上网</w:t>
      </w:r>
      <w:r>
        <w:rPr>
          <w:rFonts w:hint="eastAsia" w:ascii="微软雅黑" w:hAnsi="微软雅黑" w:eastAsia="微软雅黑" w:cs="微软雅黑"/>
        </w:rPr>
        <w:t>。</w:t>
      </w:r>
    </w:p>
    <w:p w14:paraId="5D75A14F">
      <w:pPr>
        <w:numPr>
          <w:ilvl w:val="0"/>
          <w:numId w:val="3"/>
        </w:numPr>
        <w:spacing w:line="360" w:lineRule="auto"/>
        <w:rPr>
          <w:rFonts w:hint="eastAsia" w:ascii="微软雅黑" w:hAnsi="微软雅黑" w:eastAsia="微软雅黑" w:cs="微软雅黑"/>
        </w:rPr>
      </w:pPr>
      <w:r>
        <w:rPr>
          <w:rFonts w:hint="eastAsia" w:ascii="微软雅黑" w:hAnsi="微软雅黑" w:eastAsia="微软雅黑" w:cs="微软雅黑"/>
          <w:lang w:val="en-US" w:eastAsia="zh-CN"/>
        </w:rPr>
        <w:t>注册</w:t>
      </w:r>
      <w:r>
        <w:rPr>
          <w:rFonts w:hint="eastAsia" w:ascii="微软雅黑" w:hAnsi="微软雅黑" w:eastAsia="微软雅黑" w:cs="微软雅黑"/>
        </w:rPr>
        <w:t>上网只需认证一次，以后则采用MAC无感知方式进行认证，在帐号有效期内，无需再次弹出PORTAL页面进行认证。直到帐号失效或是更换过终端。</w:t>
      </w:r>
    </w:p>
    <w:p w14:paraId="6745D5EC">
      <w:pPr>
        <w:numPr>
          <w:ilvl w:val="0"/>
          <w:numId w:val="3"/>
        </w:numPr>
        <w:spacing w:line="360" w:lineRule="auto"/>
        <w:rPr>
          <w:rFonts w:hint="eastAsia" w:ascii="微软雅黑" w:hAnsi="微软雅黑" w:eastAsia="微软雅黑" w:cs="微软雅黑"/>
        </w:rPr>
      </w:pPr>
      <w:r>
        <w:rPr>
          <w:rFonts w:hint="eastAsia" w:ascii="微软雅黑" w:hAnsi="微软雅黑" w:eastAsia="微软雅黑" w:cs="微软雅黑"/>
          <w:lang w:val="en-US" w:eastAsia="zh-CN"/>
        </w:rPr>
        <w:t>所有的开户、注册、收费，均由用户自助完成，无需人工干预。</w:t>
      </w:r>
      <w:r>
        <w:rPr>
          <w:rFonts w:hint="eastAsia" w:ascii="微软雅黑" w:hAnsi="微软雅黑" w:eastAsia="微软雅黑" w:cs="微软雅黑"/>
        </w:rPr>
        <w:t> </w:t>
      </w:r>
    </w:p>
    <w:p w14:paraId="3FC42123">
      <w:pPr>
        <w:numPr>
          <w:ilvl w:val="0"/>
          <w:numId w:val="3"/>
        </w:numPr>
        <w:spacing w:line="360" w:lineRule="auto"/>
        <w:rPr>
          <w:rFonts w:hint="default" w:ascii="微软雅黑" w:hAnsi="微软雅黑" w:eastAsia="微软雅黑" w:cs="微软雅黑"/>
          <w:lang w:val="en-US" w:eastAsia="zh-CN"/>
        </w:rPr>
      </w:pPr>
      <w:r>
        <w:rPr>
          <w:rFonts w:hint="eastAsia" w:ascii="微软雅黑" w:hAnsi="微软雅黑" w:eastAsia="微软雅黑" w:cs="微软雅黑"/>
          <w:lang w:val="en-US" w:eastAsia="zh-CN"/>
        </w:rPr>
        <w:t>PORTAL页面支持任意定制内容。</w:t>
      </w:r>
    </w:p>
    <w:p w14:paraId="3AC522B3">
      <w:pPr>
        <w:numPr>
          <w:ilvl w:val="0"/>
          <w:numId w:val="3"/>
        </w:numPr>
        <w:spacing w:line="360" w:lineRule="auto"/>
        <w:rPr>
          <w:rFonts w:ascii="微软雅黑" w:hAnsi="微软雅黑" w:eastAsia="微软雅黑" w:cs="微软雅黑"/>
        </w:rPr>
      </w:pPr>
      <w:r>
        <w:rPr>
          <w:rFonts w:hint="eastAsia" w:ascii="微软雅黑" w:hAnsi="微软雅黑" w:eastAsia="微软雅黑" w:cs="微软雅黑"/>
          <w:lang w:val="en-US" w:eastAsia="zh-CN"/>
        </w:rPr>
        <w:t>人员</w:t>
      </w:r>
      <w:r>
        <w:rPr>
          <w:rFonts w:hint="eastAsia" w:ascii="微软雅黑" w:hAnsi="微软雅黑" w:eastAsia="微软雅黑" w:cs="微软雅黑"/>
        </w:rPr>
        <w:t>走动需要实现无线认证的漫游或者MAC无感知，考虑用户上网体验；</w:t>
      </w:r>
    </w:p>
    <w:p w14:paraId="429FD8DE">
      <w:pPr>
        <w:numPr>
          <w:ilvl w:val="0"/>
          <w:numId w:val="3"/>
        </w:numPr>
        <w:spacing w:line="360" w:lineRule="auto"/>
        <w:rPr>
          <w:rFonts w:ascii="微软雅黑" w:hAnsi="微软雅黑" w:eastAsia="微软雅黑" w:cs="微软雅黑"/>
        </w:rPr>
      </w:pPr>
      <w:r>
        <w:rPr>
          <w:rFonts w:hint="eastAsia" w:ascii="微软雅黑" w:hAnsi="微软雅黑" w:eastAsia="微软雅黑" w:cs="微软雅黑"/>
        </w:rPr>
        <w:t>需要绑定用户</w:t>
      </w:r>
      <w:r>
        <w:rPr>
          <w:rFonts w:ascii="微软雅黑" w:hAnsi="微软雅黑" w:eastAsia="微软雅黑" w:cs="微软雅黑"/>
        </w:rPr>
        <w:t>MAC</w:t>
      </w:r>
      <w:r>
        <w:rPr>
          <w:rFonts w:hint="eastAsia" w:ascii="微软雅黑" w:hAnsi="微软雅黑" w:eastAsia="微软雅黑" w:cs="微软雅黑"/>
        </w:rPr>
        <w:t>地址，一</w:t>
      </w:r>
      <w:r>
        <w:rPr>
          <w:rFonts w:ascii="微软雅黑" w:hAnsi="微软雅黑" w:eastAsia="微软雅黑" w:cs="微软雅黑"/>
        </w:rPr>
        <w:t>个</w:t>
      </w:r>
      <w:r>
        <w:rPr>
          <w:rFonts w:hint="eastAsia" w:ascii="微软雅黑" w:hAnsi="微软雅黑" w:eastAsia="微软雅黑" w:cs="微软雅黑"/>
        </w:rPr>
        <w:t>帐</w:t>
      </w:r>
      <w:r>
        <w:rPr>
          <w:rFonts w:ascii="微软雅黑" w:hAnsi="微软雅黑" w:eastAsia="微软雅黑" w:cs="微软雅黑"/>
        </w:rPr>
        <w:t>号只允许一个</w:t>
      </w:r>
      <w:r>
        <w:rPr>
          <w:rFonts w:hint="eastAsia" w:ascii="微软雅黑" w:hAnsi="微软雅黑" w:eastAsia="微软雅黑" w:cs="微软雅黑"/>
          <w:lang w:val="en-US" w:eastAsia="zh-CN"/>
        </w:rPr>
        <w:t>或两个</w:t>
      </w:r>
      <w:r>
        <w:rPr>
          <w:rFonts w:hint="eastAsia" w:ascii="微软雅黑" w:hAnsi="微软雅黑" w:eastAsia="微软雅黑" w:cs="微软雅黑"/>
        </w:rPr>
        <w:t>MAC地</w:t>
      </w:r>
      <w:r>
        <w:rPr>
          <w:rFonts w:ascii="微软雅黑" w:hAnsi="微软雅黑" w:eastAsia="微软雅黑" w:cs="微软雅黑"/>
        </w:rPr>
        <w:t>址上网；</w:t>
      </w:r>
    </w:p>
    <w:p w14:paraId="515A1C5E">
      <w:pPr>
        <w:numPr>
          <w:ilvl w:val="0"/>
          <w:numId w:val="3"/>
        </w:numPr>
        <w:spacing w:line="360" w:lineRule="auto"/>
        <w:rPr>
          <w:rFonts w:ascii="微软雅黑" w:hAnsi="微软雅黑" w:eastAsia="微软雅黑" w:cs="微软雅黑"/>
        </w:rPr>
      </w:pPr>
      <w:r>
        <w:rPr>
          <w:rFonts w:hint="eastAsia" w:ascii="微软雅黑" w:hAnsi="微软雅黑" w:eastAsia="微软雅黑" w:cs="微软雅黑"/>
        </w:rPr>
        <w:t>限制上网终端数量，一个账户只允许一个终端同时使用；</w:t>
      </w:r>
    </w:p>
    <w:p w14:paraId="7EF857E5">
      <w:pPr>
        <w:numPr>
          <w:ilvl w:val="0"/>
          <w:numId w:val="3"/>
        </w:numPr>
        <w:spacing w:line="360" w:lineRule="auto"/>
        <w:rPr>
          <w:rFonts w:ascii="微软雅黑" w:hAnsi="微软雅黑" w:eastAsia="微软雅黑" w:cs="微软雅黑"/>
        </w:rPr>
      </w:pPr>
      <w:r>
        <w:rPr>
          <w:rFonts w:hint="eastAsia" w:ascii="微软雅黑" w:hAnsi="微软雅黑" w:eastAsia="微软雅黑" w:cs="微软雅黑"/>
        </w:rPr>
        <w:t>运营采</w:t>
      </w:r>
      <w:r>
        <w:rPr>
          <w:rFonts w:ascii="微软雅黑" w:hAnsi="微软雅黑" w:eastAsia="微软雅黑" w:cs="微软雅黑"/>
        </w:rPr>
        <w:t>用包天或包月的计费方式</w:t>
      </w:r>
      <w:r>
        <w:rPr>
          <w:rFonts w:hint="eastAsia" w:ascii="微软雅黑" w:hAnsi="微软雅黑" w:eastAsia="微软雅黑" w:cs="微软雅黑"/>
        </w:rPr>
        <w:t>，</w:t>
      </w:r>
      <w:r>
        <w:rPr>
          <w:rFonts w:ascii="微软雅黑" w:hAnsi="微软雅黑" w:eastAsia="微软雅黑" w:cs="微软雅黑"/>
        </w:rPr>
        <w:t>需要可以自定义套餐</w:t>
      </w:r>
      <w:r>
        <w:rPr>
          <w:rFonts w:hint="eastAsia" w:ascii="微软雅黑" w:hAnsi="微软雅黑" w:eastAsia="微软雅黑" w:cs="微软雅黑"/>
        </w:rPr>
        <w:t>；</w:t>
      </w:r>
    </w:p>
    <w:p w14:paraId="7AAC868E">
      <w:pPr>
        <w:pStyle w:val="2"/>
        <w:numPr>
          <w:ilvl w:val="0"/>
          <w:numId w:val="2"/>
        </w:numPr>
        <w:ind w:firstLine="0"/>
        <w:rPr>
          <w:rFonts w:ascii="微软雅黑" w:hAnsi="微软雅黑" w:eastAsia="微软雅黑" w:cs="微软雅黑"/>
          <w:sz w:val="28"/>
          <w:szCs w:val="28"/>
        </w:rPr>
      </w:pPr>
      <w:bookmarkStart w:id="2" w:name="_Toc19834"/>
      <w:r>
        <w:rPr>
          <w:rFonts w:hint="eastAsia" w:ascii="微软雅黑" w:hAnsi="微软雅黑" w:eastAsia="微软雅黑" w:cs="微软雅黑"/>
          <w:sz w:val="28"/>
          <w:szCs w:val="28"/>
        </w:rPr>
        <w:t>解决方案</w:t>
      </w:r>
      <w:bookmarkEnd w:id="2"/>
    </w:p>
    <w:p w14:paraId="632832F0">
      <w:pPr>
        <w:spacing w:line="360" w:lineRule="auto"/>
        <w:ind w:firstLine="420"/>
        <w:rPr>
          <w:rFonts w:ascii="微软雅黑" w:hAnsi="微软雅黑" w:eastAsia="微软雅黑" w:cs="微软雅黑"/>
        </w:rPr>
      </w:pPr>
      <w:r>
        <w:rPr>
          <w:rFonts w:hint="eastAsia" w:ascii="微软雅黑" w:hAnsi="微软雅黑" w:eastAsia="微软雅黑" w:cs="微软雅黑"/>
        </w:rPr>
        <w:t>蓝海卓越针对目前</w:t>
      </w:r>
      <w:r>
        <w:rPr>
          <w:rFonts w:hint="eastAsia" w:ascii="微软雅黑" w:hAnsi="微软雅黑" w:eastAsia="微软雅黑" w:cs="微软雅黑"/>
          <w:lang w:val="en-US" w:eastAsia="zh-CN"/>
        </w:rPr>
        <w:t>医院</w:t>
      </w:r>
      <w:r>
        <w:rPr>
          <w:rFonts w:hint="eastAsia" w:ascii="微软雅黑" w:hAnsi="微软雅黑" w:eastAsia="微软雅黑" w:cs="微软雅黑"/>
        </w:rPr>
        <w:t>在无线网络覆盖及认证计费的需求，推出适合</w:t>
      </w:r>
      <w:r>
        <w:rPr>
          <w:rFonts w:hint="eastAsia" w:ascii="微软雅黑" w:hAnsi="微软雅黑" w:eastAsia="微软雅黑" w:cs="微软雅黑"/>
          <w:lang w:val="en-US" w:eastAsia="zh-CN"/>
        </w:rPr>
        <w:t>医院</w:t>
      </w:r>
      <w:r>
        <w:rPr>
          <w:rFonts w:hint="eastAsia" w:ascii="微软雅黑" w:hAnsi="微软雅黑" w:eastAsia="微软雅黑" w:cs="微软雅黑"/>
        </w:rPr>
        <w:t>的无线覆盖及认证计费解决方案</w:t>
      </w:r>
    </w:p>
    <w:p w14:paraId="5102463C">
      <w:pPr>
        <w:pStyle w:val="3"/>
        <w:rPr>
          <w:rFonts w:ascii="微软雅黑" w:hAnsi="微软雅黑" w:eastAsia="微软雅黑" w:cs="微软雅黑"/>
          <w:sz w:val="24"/>
        </w:rPr>
      </w:pPr>
      <w:bookmarkStart w:id="3" w:name="_Toc31654"/>
      <w:r>
        <w:rPr>
          <w:rFonts w:hint="eastAsia" w:ascii="微软雅黑" w:hAnsi="微软雅黑" w:eastAsia="微软雅黑" w:cs="微软雅黑"/>
          <w:sz w:val="24"/>
        </w:rPr>
        <w:t>方案特点</w:t>
      </w:r>
      <w:bookmarkEnd w:id="3"/>
    </w:p>
    <w:p w14:paraId="54FF9940">
      <w:pPr>
        <w:numPr>
          <w:ilvl w:val="0"/>
          <w:numId w:val="4"/>
        </w:numPr>
        <w:spacing w:line="360" w:lineRule="auto"/>
        <w:ind w:left="840"/>
        <w:rPr>
          <w:rFonts w:ascii="微软雅黑" w:hAnsi="微软雅黑" w:eastAsia="微软雅黑" w:cs="微软雅黑"/>
        </w:rPr>
      </w:pPr>
      <w:r>
        <w:rPr>
          <w:rFonts w:hint="eastAsia" w:ascii="微软雅黑" w:hAnsi="微软雅黑" w:eastAsia="微软雅黑" w:cs="微软雅黑"/>
        </w:rPr>
        <w:t>支持多种认证方式，包括PORTAL页面认证，短信认证，APP认证等；</w:t>
      </w:r>
    </w:p>
    <w:p w14:paraId="64F21A2A">
      <w:pPr>
        <w:numPr>
          <w:ilvl w:val="0"/>
          <w:numId w:val="4"/>
        </w:numPr>
        <w:spacing w:line="360" w:lineRule="auto"/>
        <w:ind w:left="840"/>
        <w:rPr>
          <w:rFonts w:ascii="微软雅黑" w:hAnsi="微软雅黑" w:eastAsia="微软雅黑" w:cs="微软雅黑"/>
        </w:rPr>
      </w:pPr>
      <w:r>
        <w:rPr>
          <w:rFonts w:hint="eastAsia" w:ascii="微软雅黑" w:hAnsi="微软雅黑" w:eastAsia="微软雅黑" w:cs="微软雅黑"/>
        </w:rPr>
        <w:t>可以对认证页面、认证成功页面进行高度定制，支持多种网页设计语言，以实现对认证页面自由设计的需求；满足不同的</w:t>
      </w:r>
      <w:r>
        <w:rPr>
          <w:rFonts w:hint="eastAsia" w:ascii="微软雅黑" w:hAnsi="微软雅黑" w:eastAsia="微软雅黑" w:cs="微软雅黑"/>
          <w:lang w:val="en-US" w:eastAsia="zh-CN"/>
        </w:rPr>
        <w:t>医院</w:t>
      </w:r>
      <w:r>
        <w:rPr>
          <w:rFonts w:hint="eastAsia" w:ascii="微软雅黑" w:hAnsi="微软雅黑" w:eastAsia="微软雅黑" w:cs="微软雅黑"/>
        </w:rPr>
        <w:t>项目上的个性化页面需求；</w:t>
      </w:r>
    </w:p>
    <w:p w14:paraId="7333978C">
      <w:pPr>
        <w:numPr>
          <w:ilvl w:val="0"/>
          <w:numId w:val="4"/>
        </w:numPr>
        <w:spacing w:line="360" w:lineRule="auto"/>
        <w:ind w:left="840"/>
        <w:rPr>
          <w:rFonts w:ascii="微软雅黑" w:hAnsi="微软雅黑" w:eastAsia="微软雅黑" w:cs="微软雅黑"/>
        </w:rPr>
      </w:pPr>
      <w:r>
        <w:rPr>
          <w:rFonts w:hint="eastAsia" w:ascii="微软雅黑" w:hAnsi="微软雅黑" w:eastAsia="微软雅黑" w:cs="微软雅黑"/>
        </w:rPr>
        <w:t>方便管理，能够实现对接入无线网络中的用户进行上网时间、上传下载速度及认证有效期等方面控制管理；</w:t>
      </w:r>
    </w:p>
    <w:p w14:paraId="5FE160BA">
      <w:pPr>
        <w:numPr>
          <w:ilvl w:val="0"/>
          <w:numId w:val="4"/>
        </w:numPr>
        <w:spacing w:line="360" w:lineRule="auto"/>
        <w:ind w:left="840"/>
        <w:rPr>
          <w:rFonts w:ascii="微软雅黑" w:hAnsi="微软雅黑" w:eastAsia="微软雅黑" w:cs="微软雅黑"/>
        </w:rPr>
      </w:pPr>
      <w:r>
        <w:rPr>
          <w:rFonts w:hint="eastAsia" w:ascii="微软雅黑" w:hAnsi="微软雅黑" w:eastAsia="微软雅黑" w:cs="微软雅黑"/>
        </w:rPr>
        <w:t>部署方便，维护简单，同时对整体设备需要易操作易管理，维护简单；将来增加覆盖范围和用户数量能够方便的进行扩展升级。</w:t>
      </w:r>
    </w:p>
    <w:p w14:paraId="0F799C75">
      <w:pPr>
        <w:numPr>
          <w:ilvl w:val="0"/>
          <w:numId w:val="4"/>
        </w:numPr>
        <w:spacing w:line="360" w:lineRule="auto"/>
        <w:ind w:left="840"/>
        <w:rPr>
          <w:rFonts w:ascii="微软雅黑" w:hAnsi="微软雅黑" w:eastAsia="微软雅黑" w:cs="微软雅黑"/>
        </w:rPr>
      </w:pPr>
      <w:r>
        <w:rPr>
          <w:rFonts w:hint="eastAsia" w:ascii="微软雅黑" w:hAnsi="微软雅黑" w:eastAsia="微软雅黑" w:cs="微软雅黑"/>
          <w:lang w:val="en-US" w:eastAsia="zh-CN"/>
        </w:rPr>
        <w:t>所有的用户开户、交费、上网、续费，全由用户在终端自注册完成，无需人员干预，降低人工管理成本。</w:t>
      </w:r>
    </w:p>
    <w:p w14:paraId="6BF71324">
      <w:pPr>
        <w:pStyle w:val="3"/>
        <w:rPr>
          <w:rFonts w:ascii="微软雅黑" w:hAnsi="微软雅黑" w:eastAsia="微软雅黑" w:cs="微软雅黑"/>
          <w:sz w:val="24"/>
        </w:rPr>
      </w:pPr>
      <w:bookmarkStart w:id="4" w:name="_Toc17348"/>
      <w:bookmarkStart w:id="5" w:name="_Toc13657"/>
      <w:r>
        <w:rPr>
          <w:rFonts w:hint="eastAsia" w:ascii="微软雅黑" w:hAnsi="微软雅黑" w:eastAsia="微软雅黑" w:cs="微软雅黑"/>
          <w:sz w:val="24"/>
        </w:rPr>
        <w:t>方案设计原则</w:t>
      </w:r>
      <w:bookmarkEnd w:id="4"/>
      <w:bookmarkEnd w:id="5"/>
    </w:p>
    <w:p w14:paraId="6A9B02B3">
      <w:pPr>
        <w:spacing w:line="360" w:lineRule="auto"/>
        <w:ind w:left="480" w:leftChars="200" w:firstLine="420"/>
        <w:rPr>
          <w:rFonts w:ascii="微软雅黑" w:hAnsi="微软雅黑" w:eastAsia="微软雅黑" w:cs="微软雅黑"/>
        </w:rPr>
      </w:pPr>
      <w:r>
        <w:rPr>
          <w:rFonts w:hint="eastAsia" w:ascii="微软雅黑" w:hAnsi="微软雅黑" w:eastAsia="微软雅黑" w:cs="微软雅黑"/>
        </w:rPr>
        <w:t>蓝海卓越基于多年的产品运营经验及对无线认证网络运营需求的深刻理解，针对</w:t>
      </w:r>
      <w:r>
        <w:rPr>
          <w:rFonts w:hint="eastAsia" w:ascii="微软雅黑" w:hAnsi="微软雅黑" w:eastAsia="微软雅黑" w:cs="微软雅黑"/>
          <w:lang w:val="en-US" w:eastAsia="zh-CN"/>
        </w:rPr>
        <w:t>医院</w:t>
      </w:r>
      <w:r>
        <w:rPr>
          <w:rFonts w:hint="eastAsia" w:ascii="微软雅黑" w:hAnsi="微软雅黑" w:eastAsia="微软雅黑" w:cs="微软雅黑"/>
        </w:rPr>
        <w:t>无线认证需求并结合现有产品推出“蓝海卓越</w:t>
      </w:r>
      <w:r>
        <w:rPr>
          <w:rFonts w:hint="eastAsia" w:ascii="微软雅黑" w:hAnsi="微软雅黑" w:eastAsia="微软雅黑" w:cs="微软雅黑"/>
          <w:lang w:val="en-US" w:eastAsia="zh-CN"/>
        </w:rPr>
        <w:t>医院</w:t>
      </w:r>
      <w:r>
        <w:rPr>
          <w:rFonts w:hint="eastAsia" w:ascii="微软雅黑" w:hAnsi="微软雅黑" w:eastAsia="微软雅黑" w:cs="微软雅黑"/>
        </w:rPr>
        <w:t>无线认证计费解决方案”，从打造可管理、可运营的无线认证网络角度出发，致力于为客户建设一个高效可靠、运营成本低的商用无线认证网络，使无线网络部署轻松、可靠、高效。根据用户需求及用户网络特点，蓝海卓越提供的方案设计遵循以下原则：</w:t>
      </w:r>
    </w:p>
    <w:p w14:paraId="27AC831C">
      <w:pPr>
        <w:spacing w:line="360" w:lineRule="auto"/>
        <w:ind w:left="720" w:leftChars="300"/>
        <w:rPr>
          <w:rFonts w:ascii="微软雅黑" w:hAnsi="微软雅黑" w:eastAsia="微软雅黑" w:cs="微软雅黑"/>
        </w:rPr>
      </w:pPr>
      <w:r>
        <w:rPr>
          <w:rFonts w:hint="eastAsia" w:ascii="微软雅黑" w:hAnsi="微软雅黑" w:eastAsia="微软雅黑" w:cs="微软雅黑"/>
        </w:rPr>
        <w:t>1、高可靠性，无线网络运行的稳定可靠是接入认证系统正常运行的关键保证，在网络设计中选用高可靠性网络产品，合理设计网络架构，适合7×24不间断运行；</w:t>
      </w:r>
    </w:p>
    <w:p w14:paraId="6412212A">
      <w:pPr>
        <w:spacing w:line="360" w:lineRule="auto"/>
        <w:ind w:left="720" w:leftChars="300"/>
        <w:rPr>
          <w:rFonts w:ascii="微软雅黑" w:hAnsi="微软雅黑" w:eastAsia="微软雅黑" w:cs="微软雅黑"/>
        </w:rPr>
      </w:pPr>
      <w:r>
        <w:rPr>
          <w:rFonts w:hint="eastAsia" w:ascii="微软雅黑" w:hAnsi="微软雅黑" w:eastAsia="微软雅黑" w:cs="微软雅黑"/>
        </w:rPr>
        <w:t>2、技术先进性和实用性，在保证满足无线接入认证的同时，又要体现出接入认证系统的先进性，充分考虑到系统应用现状和未来发展趋势，能够方便的对功能进行扩展；</w:t>
      </w:r>
    </w:p>
    <w:p w14:paraId="7AEE1FE2">
      <w:pPr>
        <w:spacing w:line="360" w:lineRule="auto"/>
        <w:ind w:left="720" w:leftChars="300"/>
        <w:rPr>
          <w:rFonts w:ascii="微软雅黑" w:hAnsi="微软雅黑" w:eastAsia="微软雅黑" w:cs="微软雅黑"/>
        </w:rPr>
      </w:pPr>
      <w:r>
        <w:rPr>
          <w:rFonts w:hint="eastAsia" w:ascii="微软雅黑" w:hAnsi="微软雅黑" w:eastAsia="微软雅黑" w:cs="微软雅黑"/>
        </w:rPr>
        <w:t>3、标准开放性，支持国际上通用标准的网络协议、支持中国移动WLAN业务Portal协议规范，有利于保证与其它网络及设备之间的平滑连接互通，以及将来网络的扩展；</w:t>
      </w:r>
    </w:p>
    <w:p w14:paraId="3A1C1DCE">
      <w:pPr>
        <w:spacing w:line="360" w:lineRule="auto"/>
        <w:ind w:left="720" w:leftChars="300"/>
        <w:rPr>
          <w:rFonts w:ascii="微软雅黑" w:hAnsi="微软雅黑" w:eastAsia="微软雅黑" w:cs="微软雅黑"/>
        </w:rPr>
      </w:pPr>
      <w:r>
        <w:rPr>
          <w:rFonts w:hint="eastAsia" w:ascii="微软雅黑" w:hAnsi="微软雅黑" w:eastAsia="微软雅黑" w:cs="微软雅黑"/>
        </w:rPr>
        <w:t>4、灵活性及可扩展性，根据未来业务的增长和变化，网络及设备可以平滑地扩容和升级，并在扩容和升级过程中最大程度的减少对网络架构和现有设备的更换调整；</w:t>
      </w:r>
    </w:p>
    <w:p w14:paraId="2F4869BC">
      <w:pPr>
        <w:spacing w:line="360" w:lineRule="auto"/>
        <w:ind w:left="720" w:leftChars="300"/>
        <w:rPr>
          <w:rFonts w:ascii="微软雅黑" w:hAnsi="微软雅黑" w:eastAsia="微软雅黑" w:cs="微软雅黑"/>
        </w:rPr>
      </w:pPr>
      <w:r>
        <w:rPr>
          <w:rFonts w:hint="eastAsia" w:ascii="微软雅黑" w:hAnsi="微软雅黑" w:eastAsia="微软雅黑" w:cs="微软雅黑"/>
        </w:rPr>
        <w:t>5、可管理性，对网络状况实行集中监测、分析，具有对接入用户、设备、网络、流量等进行统计分析和管理的功能。</w:t>
      </w:r>
    </w:p>
    <w:p w14:paraId="675839AF">
      <w:pPr>
        <w:pStyle w:val="3"/>
        <w:rPr>
          <w:rFonts w:ascii="微软雅黑" w:hAnsi="微软雅黑" w:eastAsia="微软雅黑" w:cs="微软雅黑"/>
          <w:sz w:val="24"/>
        </w:rPr>
      </w:pPr>
      <w:bookmarkStart w:id="6" w:name="_Toc20427"/>
      <w:r>
        <w:rPr>
          <w:rFonts w:hint="eastAsia" w:ascii="微软雅黑" w:hAnsi="微软雅黑" w:eastAsia="微软雅黑" w:cs="微软雅黑"/>
          <w:sz w:val="24"/>
        </w:rPr>
        <w:t>拓扑图</w:t>
      </w:r>
      <w:bookmarkEnd w:id="6"/>
    </w:p>
    <w:p w14:paraId="034CA85A">
      <w:pPr>
        <w:spacing w:line="360" w:lineRule="auto"/>
        <w:jc w:val="center"/>
        <w:rPr>
          <w:rFonts w:ascii="微软雅黑" w:hAnsi="微软雅黑" w:eastAsia="微软雅黑" w:cs="微软雅黑"/>
        </w:rPr>
      </w:pPr>
      <w:r>
        <w:rPr>
          <w:rFonts w:ascii="微软雅黑" w:hAnsi="微软雅黑" w:eastAsia="微软雅黑" w:cs="微软雅黑"/>
        </w:rPr>
        <w:object>
          <v:shape id="_x0000_i1026" o:spt="75" alt="" type="#_x0000_t75" style="height:364.15pt;width:298.75pt;" o:ole="t" filled="f" o:preferrelative="t" stroked="t" coordsize="21600,21600">
            <v:path/>
            <v:fill on="f" focussize="0,0"/>
            <v:stroke color="#D9D9D9 [2732]" joinstyle="miter"/>
            <v:imagedata r:id="rId6" o:title=""/>
            <o:lock v:ext="edit" aspectratio="f"/>
            <w10:wrap type="none"/>
            <w10:anchorlock/>
          </v:shape>
          <o:OLEObject Type="Embed" ProgID="Visio.Drawing.15" ShapeID="_x0000_i1026" DrawAspect="Content" ObjectID="_1468075725" r:id="rId5">
            <o:LockedField>false</o:LockedField>
          </o:OLEObject>
        </w:object>
      </w:r>
    </w:p>
    <w:p w14:paraId="7C0F4B1F">
      <w:pPr>
        <w:pStyle w:val="3"/>
        <w:rPr>
          <w:rFonts w:ascii="微软雅黑" w:hAnsi="微软雅黑" w:eastAsia="微软雅黑" w:cs="微软雅黑"/>
          <w:sz w:val="24"/>
        </w:rPr>
      </w:pPr>
      <w:bookmarkStart w:id="7" w:name="_Toc11591"/>
      <w:r>
        <w:rPr>
          <w:rFonts w:hint="eastAsia" w:ascii="微软雅黑" w:hAnsi="微软雅黑" w:eastAsia="微软雅黑" w:cs="微软雅黑"/>
          <w:sz w:val="24"/>
        </w:rPr>
        <w:t>方案说明</w:t>
      </w:r>
      <w:bookmarkEnd w:id="7"/>
    </w:p>
    <w:p w14:paraId="43C47806">
      <w:pPr>
        <w:numPr>
          <w:ilvl w:val="0"/>
          <w:numId w:val="5"/>
        </w:numPr>
        <w:spacing w:line="360" w:lineRule="auto"/>
        <w:ind w:left="840"/>
        <w:rPr>
          <w:rFonts w:ascii="微软雅黑" w:hAnsi="微软雅黑" w:eastAsia="微软雅黑" w:cs="微软雅黑"/>
        </w:rPr>
      </w:pPr>
      <w:r>
        <w:rPr>
          <w:rFonts w:hint="eastAsia" w:ascii="微软雅黑" w:hAnsi="微软雅黑" w:eastAsia="微软雅黑" w:cs="微软雅黑"/>
          <w:lang w:val="en-US" w:eastAsia="zh-CN"/>
        </w:rPr>
        <w:t>认证平台</w:t>
      </w:r>
      <w:r>
        <w:rPr>
          <w:rFonts w:hint="eastAsia" w:ascii="微软雅黑" w:hAnsi="微软雅黑" w:eastAsia="微软雅黑" w:cs="微软雅黑"/>
        </w:rPr>
        <w:t>采用</w:t>
      </w:r>
      <w:r>
        <w:rPr>
          <w:rFonts w:hint="eastAsia" w:ascii="微软雅黑" w:hAnsi="微软雅黑" w:eastAsia="微软雅黑" w:cs="微软雅黑"/>
          <w:lang w:val="en-US" w:eastAsia="zh-CN"/>
        </w:rPr>
        <w:t>本地或</w:t>
      </w:r>
      <w:r>
        <w:rPr>
          <w:rFonts w:hint="eastAsia" w:ascii="微软雅黑" w:hAnsi="微软雅黑" w:eastAsia="微软雅黑" w:cs="微软雅黑"/>
        </w:rPr>
        <w:t>云端部署</w:t>
      </w:r>
      <w:r>
        <w:rPr>
          <w:rFonts w:hint="eastAsia" w:ascii="微软雅黑" w:hAnsi="微软雅黑" w:eastAsia="微软雅黑" w:cs="微软雅黑"/>
          <w:lang w:eastAsia="zh-CN"/>
        </w:rPr>
        <w:t>，</w:t>
      </w:r>
      <w:r>
        <w:rPr>
          <w:rFonts w:hint="eastAsia" w:ascii="微软雅黑" w:hAnsi="微软雅黑" w:eastAsia="微软雅黑" w:cs="微软雅黑"/>
          <w:lang w:val="en-US" w:eastAsia="zh-CN"/>
        </w:rPr>
        <w:t>云端采用腾讯云或阿里云方式部署。</w:t>
      </w:r>
    </w:p>
    <w:p w14:paraId="275864DC">
      <w:pPr>
        <w:numPr>
          <w:ilvl w:val="0"/>
          <w:numId w:val="5"/>
        </w:numPr>
        <w:spacing w:line="360" w:lineRule="auto"/>
        <w:ind w:left="840"/>
        <w:rPr>
          <w:rFonts w:ascii="微软雅黑" w:hAnsi="微软雅黑" w:eastAsia="微软雅黑" w:cs="微软雅黑"/>
        </w:rPr>
      </w:pPr>
      <w:r>
        <w:rPr>
          <w:rFonts w:hint="eastAsia" w:ascii="微软雅黑" w:hAnsi="微软雅黑" w:eastAsia="微软雅黑" w:cs="微软雅黑"/>
          <w:lang w:val="en-US" w:eastAsia="zh-CN"/>
        </w:rPr>
        <w:t>管理员在任意位置可以进行管理</w:t>
      </w:r>
      <w:r>
        <w:rPr>
          <w:rFonts w:hint="eastAsia" w:ascii="微软雅黑" w:hAnsi="微软雅黑" w:eastAsia="微软雅黑" w:cs="微软雅黑"/>
        </w:rPr>
        <w:t>，</w:t>
      </w:r>
      <w:r>
        <w:rPr>
          <w:rFonts w:hint="eastAsia" w:ascii="微软雅黑" w:hAnsi="微软雅黑" w:eastAsia="微软雅黑" w:cs="微软雅黑"/>
          <w:lang w:val="en-US" w:eastAsia="zh-CN"/>
        </w:rPr>
        <w:t>可以</w:t>
      </w:r>
      <w:r>
        <w:rPr>
          <w:rFonts w:hint="eastAsia" w:ascii="微软雅黑" w:hAnsi="微软雅黑" w:eastAsia="微软雅黑" w:cs="微软雅黑"/>
        </w:rPr>
        <w:t>设定不同的套餐</w:t>
      </w:r>
      <w:r>
        <w:rPr>
          <w:rFonts w:hint="eastAsia" w:ascii="微软雅黑" w:hAnsi="微软雅黑" w:eastAsia="微软雅黑" w:cs="微软雅黑"/>
          <w:lang w:val="en-US" w:eastAsia="zh-CN"/>
        </w:rPr>
        <w:t>供用户自行选择。</w:t>
      </w:r>
    </w:p>
    <w:p w14:paraId="0F80673C">
      <w:pPr>
        <w:numPr>
          <w:ilvl w:val="0"/>
          <w:numId w:val="5"/>
        </w:numPr>
        <w:spacing w:line="360" w:lineRule="auto"/>
        <w:ind w:left="840"/>
        <w:rPr>
          <w:rFonts w:ascii="微软雅黑" w:hAnsi="微软雅黑" w:eastAsia="微软雅黑" w:cs="微软雅黑"/>
        </w:rPr>
      </w:pPr>
      <w:r>
        <w:rPr>
          <w:rFonts w:hint="eastAsia" w:ascii="微软雅黑" w:hAnsi="微软雅黑" w:eastAsia="微软雅黑" w:cs="微软雅黑"/>
          <w:lang w:val="en-US" w:eastAsia="zh-CN"/>
        </w:rPr>
        <w:t>医院</w:t>
      </w:r>
      <w:r>
        <w:rPr>
          <w:rFonts w:hint="eastAsia" w:ascii="微软雅黑" w:hAnsi="微软雅黑" w:eastAsia="微软雅黑" w:cs="微软雅黑"/>
        </w:rPr>
        <w:t>上</w:t>
      </w:r>
      <w:r>
        <w:rPr>
          <w:rFonts w:hint="eastAsia" w:ascii="微软雅黑" w:hAnsi="微软雅黑" w:eastAsia="微软雅黑" w:cs="微软雅黑"/>
          <w:lang w:val="en-US" w:eastAsia="zh-CN"/>
        </w:rPr>
        <w:t>网</w:t>
      </w:r>
      <w:r>
        <w:rPr>
          <w:rFonts w:hint="eastAsia" w:ascii="微软雅黑" w:hAnsi="微软雅黑" w:eastAsia="微软雅黑" w:cs="微软雅黑"/>
        </w:rPr>
        <w:t>采用外网多条ADSL</w:t>
      </w:r>
      <w:r>
        <w:rPr>
          <w:rFonts w:hint="eastAsia" w:ascii="微软雅黑" w:hAnsi="微软雅黑" w:eastAsia="微软雅黑" w:cs="微软雅黑"/>
          <w:lang w:val="en-US" w:eastAsia="zh-CN"/>
        </w:rPr>
        <w:t>或专线</w:t>
      </w:r>
      <w:r>
        <w:rPr>
          <w:rFonts w:hint="eastAsia" w:ascii="微软雅黑" w:hAnsi="微软雅黑" w:eastAsia="微软雅黑" w:cs="微软雅黑"/>
        </w:rPr>
        <w:t>接入，使用</w:t>
      </w:r>
      <w:r>
        <w:rPr>
          <w:rFonts w:hint="eastAsia" w:ascii="微软雅黑" w:hAnsi="微软雅黑" w:eastAsia="微软雅黑" w:cs="微软雅黑"/>
          <w:lang w:eastAsia="zh-CN"/>
        </w:rPr>
        <w:t>认证网关</w:t>
      </w:r>
      <w:r>
        <w:rPr>
          <w:rFonts w:hint="eastAsia" w:ascii="微软雅黑" w:hAnsi="微软雅黑" w:eastAsia="微软雅黑" w:cs="微软雅黑"/>
        </w:rPr>
        <w:t>接入</w:t>
      </w:r>
      <w:r>
        <w:rPr>
          <w:rFonts w:hint="eastAsia" w:ascii="微软雅黑" w:hAnsi="微软雅黑" w:eastAsia="微软雅黑" w:cs="微软雅黑"/>
          <w:lang w:val="en-US" w:eastAsia="zh-CN"/>
        </w:rPr>
        <w:t>。（如果有防火墙，则认证网关接在防火墙下）</w:t>
      </w:r>
    </w:p>
    <w:p w14:paraId="5170C7BC">
      <w:pPr>
        <w:numPr>
          <w:ilvl w:val="0"/>
          <w:numId w:val="5"/>
        </w:numPr>
        <w:spacing w:line="360" w:lineRule="auto"/>
        <w:ind w:left="840"/>
        <w:rPr>
          <w:rFonts w:ascii="微软雅黑" w:hAnsi="微软雅黑" w:eastAsia="微软雅黑" w:cs="微软雅黑"/>
        </w:rPr>
      </w:pPr>
      <w:r>
        <w:rPr>
          <w:rFonts w:hint="eastAsia" w:ascii="微软雅黑" w:hAnsi="微软雅黑" w:eastAsia="微软雅黑" w:cs="微软雅黑"/>
          <w:lang w:val="en-US" w:eastAsia="zh-CN"/>
        </w:rPr>
        <w:t>认证网关完成外网接入、NAT、防火墙、负载均衡、PORTAL重定向、带宽限制、防私接等功能。</w:t>
      </w:r>
    </w:p>
    <w:p w14:paraId="7213990E">
      <w:pPr>
        <w:numPr>
          <w:ilvl w:val="0"/>
          <w:numId w:val="5"/>
        </w:numPr>
        <w:spacing w:line="360" w:lineRule="auto"/>
        <w:ind w:left="840"/>
        <w:rPr>
          <w:rFonts w:ascii="微软雅黑" w:hAnsi="微软雅黑" w:eastAsia="微软雅黑" w:cs="微软雅黑"/>
        </w:rPr>
      </w:pPr>
      <w:r>
        <w:rPr>
          <w:rFonts w:hint="eastAsia" w:ascii="微软雅黑" w:hAnsi="微软雅黑" w:eastAsia="微软雅黑" w:cs="微软雅黑"/>
          <w:lang w:val="en-US" w:eastAsia="zh-CN"/>
        </w:rPr>
        <w:t>医院上网用户</w:t>
      </w:r>
      <w:r>
        <w:rPr>
          <w:rFonts w:hint="eastAsia" w:ascii="微软雅黑" w:hAnsi="微软雅黑" w:eastAsia="微软雅黑" w:cs="微软雅黑"/>
        </w:rPr>
        <w:t>采用手机上网，弹出PORTAL页面，引导用户完成用户</w:t>
      </w:r>
      <w:r>
        <w:rPr>
          <w:rFonts w:hint="eastAsia" w:ascii="微软雅黑" w:hAnsi="微软雅黑" w:eastAsia="微软雅黑" w:cs="微软雅黑"/>
          <w:lang w:val="en-US" w:eastAsia="zh-CN"/>
        </w:rPr>
        <w:t>短信验证</w:t>
      </w:r>
      <w:r>
        <w:rPr>
          <w:rFonts w:hint="eastAsia" w:ascii="微软雅黑" w:hAnsi="微软雅黑" w:eastAsia="微软雅黑" w:cs="微软雅黑"/>
          <w:lang w:eastAsia="zh-CN"/>
        </w:rPr>
        <w:t>，</w:t>
      </w:r>
      <w:r>
        <w:rPr>
          <w:rFonts w:hint="eastAsia" w:ascii="微软雅黑" w:hAnsi="微软雅黑" w:eastAsia="微软雅黑" w:cs="微软雅黑"/>
          <w:lang w:val="en-US" w:eastAsia="zh-CN"/>
        </w:rPr>
        <w:t>即可上网。</w:t>
      </w:r>
    </w:p>
    <w:p w14:paraId="707E1E04">
      <w:pPr>
        <w:numPr>
          <w:ilvl w:val="0"/>
          <w:numId w:val="5"/>
        </w:numPr>
        <w:spacing w:line="360" w:lineRule="auto"/>
        <w:ind w:left="840"/>
        <w:rPr>
          <w:rFonts w:ascii="微软雅黑" w:hAnsi="微软雅黑" w:eastAsia="微软雅黑" w:cs="微软雅黑"/>
        </w:rPr>
      </w:pPr>
      <w:r>
        <w:rPr>
          <w:rFonts w:hint="eastAsia" w:ascii="微软雅黑" w:hAnsi="微软雅黑" w:eastAsia="微软雅黑" w:cs="微软雅黑"/>
          <w:lang w:val="en-US" w:eastAsia="zh-CN"/>
        </w:rPr>
        <w:t>认证平台与认证网关或是AC控制器对接，实现用户PORTAL认证功能。</w:t>
      </w:r>
    </w:p>
    <w:p w14:paraId="7A32D4D4">
      <w:pPr>
        <w:numPr>
          <w:ilvl w:val="0"/>
          <w:numId w:val="5"/>
        </w:numPr>
        <w:spacing w:line="360" w:lineRule="auto"/>
        <w:ind w:left="840"/>
        <w:rPr>
          <w:rFonts w:ascii="微软雅黑" w:hAnsi="微软雅黑" w:eastAsia="微软雅黑" w:cs="微软雅黑"/>
        </w:rPr>
      </w:pPr>
      <w:r>
        <w:rPr>
          <w:rFonts w:hint="eastAsia" w:ascii="微软雅黑" w:hAnsi="微软雅黑" w:eastAsia="微软雅黑" w:cs="微软雅黑"/>
          <w:lang w:val="en-US" w:eastAsia="zh-CN"/>
        </w:rPr>
        <w:t>每个用户自动注册的帐号，有时长限制，如三天，在有效时长内，用户可以实现MAC无感知认证上网，超过有效时长后，用户会自动弹出PORTAL页面，重新注册。</w:t>
      </w:r>
    </w:p>
    <w:p w14:paraId="613B9D2B">
      <w:pPr>
        <w:pStyle w:val="3"/>
        <w:rPr>
          <w:rFonts w:ascii="微软雅黑" w:hAnsi="微软雅黑" w:eastAsia="微软雅黑" w:cs="微软雅黑"/>
          <w:sz w:val="24"/>
        </w:rPr>
      </w:pPr>
      <w:bookmarkStart w:id="8" w:name="_Toc17421"/>
      <w:r>
        <w:rPr>
          <w:rFonts w:hint="eastAsia" w:ascii="微软雅黑" w:hAnsi="微软雅黑" w:eastAsia="微软雅黑" w:cs="微软雅黑"/>
          <w:sz w:val="24"/>
        </w:rPr>
        <w:t>方案特点</w:t>
      </w:r>
      <w:bookmarkEnd w:id="8"/>
    </w:p>
    <w:p w14:paraId="1F954AA9">
      <w:pPr>
        <w:pStyle w:val="18"/>
        <w:numPr>
          <w:ilvl w:val="0"/>
          <w:numId w:val="6"/>
        </w:numPr>
        <w:spacing w:line="360" w:lineRule="auto"/>
        <w:ind w:left="480" w:leftChars="200" w:firstLineChars="0"/>
        <w:rPr>
          <w:rFonts w:ascii="微软雅黑" w:hAnsi="微软雅黑" w:eastAsia="微软雅黑" w:cs="微软雅黑"/>
        </w:rPr>
      </w:pPr>
      <w:r>
        <w:rPr>
          <w:rFonts w:hint="eastAsia" w:ascii="微软雅黑" w:hAnsi="微软雅黑" w:eastAsia="微软雅黑" w:cs="微软雅黑"/>
        </w:rPr>
        <w:t>无线接入认证</w:t>
      </w:r>
    </w:p>
    <w:p w14:paraId="57BF1859">
      <w:pPr>
        <w:spacing w:before="100" w:after="200" w:line="360" w:lineRule="auto"/>
        <w:ind w:left="480" w:leftChars="200" w:firstLine="480"/>
        <w:rPr>
          <w:rFonts w:ascii="微软雅黑" w:hAnsi="微软雅黑" w:eastAsia="微软雅黑" w:cs="微软雅黑"/>
        </w:rPr>
      </w:pPr>
      <w:r>
        <w:rPr>
          <w:rFonts w:hint="eastAsia" w:ascii="微软雅黑" w:hAnsi="微软雅黑" w:eastAsia="微软雅黑" w:cs="微软雅黑"/>
        </w:rPr>
        <w:t>所有具备无线功能的移动终端均可以方便的接入到无线网络中，当发起</w:t>
      </w:r>
      <w:r>
        <w:rPr>
          <w:rFonts w:hint="eastAsia" w:ascii="微软雅黑" w:hAnsi="微软雅黑" w:eastAsia="微软雅黑" w:cs="微软雅黑"/>
          <w:lang w:val="en-US" w:eastAsia="zh-CN"/>
        </w:rPr>
        <w:t>上网</w:t>
      </w:r>
      <w:r>
        <w:rPr>
          <w:rFonts w:hint="eastAsia" w:ascii="微软雅黑" w:hAnsi="微软雅黑" w:eastAsia="微软雅黑" w:cs="微软雅黑"/>
        </w:rPr>
        <w:t>访问请求后会被重定向到Portal认证页面；</w:t>
      </w:r>
    </w:p>
    <w:p w14:paraId="385165AD">
      <w:pPr>
        <w:pStyle w:val="18"/>
        <w:numPr>
          <w:ilvl w:val="0"/>
          <w:numId w:val="6"/>
        </w:numPr>
        <w:spacing w:line="360" w:lineRule="auto"/>
        <w:ind w:left="480" w:leftChars="200" w:firstLineChars="0"/>
        <w:rPr>
          <w:rFonts w:ascii="微软雅黑" w:hAnsi="微软雅黑" w:eastAsia="微软雅黑" w:cs="微软雅黑"/>
        </w:rPr>
      </w:pPr>
      <w:r>
        <w:rPr>
          <w:rFonts w:hint="eastAsia" w:ascii="微软雅黑" w:hAnsi="微软雅黑" w:eastAsia="微软雅黑" w:cs="微软雅黑"/>
        </w:rPr>
        <w:t>即插即用</w:t>
      </w:r>
    </w:p>
    <w:p w14:paraId="2864B6BA">
      <w:pPr>
        <w:pStyle w:val="18"/>
        <w:spacing w:line="360" w:lineRule="auto"/>
        <w:ind w:left="480" w:leftChars="200" w:firstLineChars="0"/>
        <w:rPr>
          <w:rFonts w:ascii="微软雅黑" w:hAnsi="微软雅黑" w:eastAsia="微软雅黑" w:cs="微软雅黑"/>
        </w:rPr>
      </w:pPr>
      <w:r>
        <w:rPr>
          <w:rFonts w:hint="eastAsia" w:ascii="微软雅黑" w:hAnsi="微软雅黑" w:eastAsia="微软雅黑" w:cs="微软雅黑"/>
        </w:rPr>
        <w:t>所有的设备，只需配置</w:t>
      </w:r>
      <w:r>
        <w:rPr>
          <w:rFonts w:hint="eastAsia" w:ascii="微软雅黑" w:hAnsi="微软雅黑" w:eastAsia="微软雅黑" w:cs="微软雅黑"/>
          <w:lang w:val="en-US" w:eastAsia="zh-CN"/>
        </w:rPr>
        <w:t>完成</w:t>
      </w:r>
      <w:r>
        <w:rPr>
          <w:rFonts w:hint="eastAsia" w:ascii="微软雅黑" w:hAnsi="微软雅黑" w:eastAsia="微软雅黑" w:cs="微软雅黑"/>
        </w:rPr>
        <w:t>，直接接入网络中，就可以使用，极大节省工作量；</w:t>
      </w:r>
    </w:p>
    <w:p w14:paraId="4787723D">
      <w:pPr>
        <w:pStyle w:val="18"/>
        <w:numPr>
          <w:ilvl w:val="0"/>
          <w:numId w:val="6"/>
        </w:numPr>
        <w:spacing w:line="360" w:lineRule="auto"/>
        <w:ind w:left="480" w:leftChars="200" w:firstLineChars="0"/>
        <w:rPr>
          <w:rFonts w:ascii="微软雅黑" w:hAnsi="微软雅黑" w:eastAsia="微软雅黑" w:cs="微软雅黑"/>
        </w:rPr>
      </w:pPr>
      <w:r>
        <w:rPr>
          <w:rFonts w:hint="eastAsia" w:ascii="微软雅黑" w:hAnsi="微软雅黑" w:eastAsia="微软雅黑" w:cs="微软雅黑"/>
        </w:rPr>
        <w:t>不同的场合，采用不同的方案</w:t>
      </w:r>
    </w:p>
    <w:p w14:paraId="0CFD3941">
      <w:pPr>
        <w:pStyle w:val="18"/>
        <w:spacing w:line="360" w:lineRule="auto"/>
        <w:ind w:left="480" w:leftChars="200" w:firstLineChars="0"/>
        <w:rPr>
          <w:rFonts w:ascii="微软雅黑" w:hAnsi="微软雅黑" w:eastAsia="微软雅黑" w:cs="微软雅黑"/>
        </w:rPr>
      </w:pPr>
      <w:r>
        <w:rPr>
          <w:rFonts w:hint="eastAsia" w:ascii="微软雅黑" w:hAnsi="微软雅黑" w:eastAsia="微软雅黑" w:cs="微软雅黑"/>
        </w:rPr>
        <w:t>根据不同的场景，可以采用</w:t>
      </w:r>
      <w:r>
        <w:rPr>
          <w:rFonts w:hint="eastAsia" w:ascii="微软雅黑" w:hAnsi="微软雅黑" w:eastAsia="微软雅黑" w:cs="微软雅黑"/>
          <w:lang w:val="en-US" w:eastAsia="zh-CN"/>
        </w:rPr>
        <w:t>认证平台+认证网关</w:t>
      </w:r>
      <w:r>
        <w:rPr>
          <w:rFonts w:hint="eastAsia" w:ascii="微软雅黑" w:hAnsi="微软雅黑" w:eastAsia="微软雅黑" w:cs="微软雅黑"/>
        </w:rPr>
        <w:t>，</w:t>
      </w:r>
      <w:r>
        <w:rPr>
          <w:rFonts w:hint="eastAsia" w:ascii="微软雅黑" w:hAnsi="微软雅黑" w:eastAsia="微软雅黑" w:cs="微软雅黑"/>
          <w:lang w:val="en-US" w:eastAsia="zh-CN"/>
        </w:rPr>
        <w:t>或是认证平台+AC</w:t>
      </w:r>
      <w:r>
        <w:rPr>
          <w:rFonts w:hint="eastAsia" w:ascii="微软雅黑" w:hAnsi="微软雅黑" w:eastAsia="微软雅黑" w:cs="微软雅黑"/>
        </w:rPr>
        <w:t>等不同的方案，满足不同场景的网络部署需求；</w:t>
      </w:r>
    </w:p>
    <w:p w14:paraId="4CAB9090">
      <w:pPr>
        <w:pStyle w:val="18"/>
        <w:numPr>
          <w:ilvl w:val="0"/>
          <w:numId w:val="6"/>
        </w:numPr>
        <w:spacing w:line="360" w:lineRule="auto"/>
        <w:ind w:left="480" w:leftChars="200" w:firstLineChars="0"/>
        <w:rPr>
          <w:rFonts w:ascii="微软雅黑" w:hAnsi="微软雅黑" w:eastAsia="微软雅黑" w:cs="微软雅黑"/>
        </w:rPr>
      </w:pPr>
      <w:r>
        <w:rPr>
          <w:rFonts w:hint="eastAsia" w:ascii="微软雅黑" w:hAnsi="微软雅黑" w:eastAsia="微软雅黑" w:cs="微软雅黑"/>
        </w:rPr>
        <w:t>多种设备可选</w:t>
      </w:r>
    </w:p>
    <w:p w14:paraId="1580D7F0">
      <w:pPr>
        <w:pStyle w:val="18"/>
        <w:spacing w:line="360" w:lineRule="auto"/>
        <w:ind w:left="480" w:leftChars="200" w:firstLineChars="0"/>
        <w:rPr>
          <w:rFonts w:ascii="微软雅黑" w:hAnsi="微软雅黑" w:eastAsia="微软雅黑" w:cs="微软雅黑"/>
        </w:rPr>
      </w:pPr>
      <w:r>
        <w:rPr>
          <w:rFonts w:hint="eastAsia" w:ascii="微软雅黑" w:hAnsi="微软雅黑" w:eastAsia="微软雅黑" w:cs="微软雅黑"/>
        </w:rPr>
        <w:t>单频、双频、802.11N、802.11AC、室内覆盖型、室外覆盖型、基站型，多种AP和</w:t>
      </w:r>
      <w:r>
        <w:rPr>
          <w:rFonts w:hint="eastAsia" w:ascii="微软雅黑" w:hAnsi="微软雅黑" w:eastAsia="微软雅黑" w:cs="微软雅黑"/>
          <w:lang w:val="en-US" w:eastAsia="zh-CN"/>
        </w:rPr>
        <w:t>AC</w:t>
      </w:r>
      <w:r>
        <w:rPr>
          <w:rFonts w:hint="eastAsia" w:ascii="微软雅黑" w:hAnsi="微软雅黑" w:eastAsia="微软雅黑" w:cs="微软雅黑"/>
        </w:rPr>
        <w:t>设备可选；</w:t>
      </w:r>
    </w:p>
    <w:p w14:paraId="47A6AD94">
      <w:pPr>
        <w:pStyle w:val="18"/>
        <w:spacing w:line="360" w:lineRule="auto"/>
        <w:ind w:left="480" w:leftChars="200" w:firstLineChars="0"/>
        <w:rPr>
          <w:rFonts w:hint="default" w:ascii="微软雅黑" w:hAnsi="微软雅黑" w:eastAsia="微软雅黑" w:cs="微软雅黑"/>
          <w:lang w:val="en-US" w:eastAsia="zh-CN"/>
        </w:rPr>
      </w:pPr>
      <w:r>
        <w:rPr>
          <w:rFonts w:hint="eastAsia" w:ascii="微软雅黑" w:hAnsi="微软雅黑" w:eastAsia="微软雅黑" w:cs="微软雅黑"/>
        </w:rPr>
        <w:t>所有AP，均可以进行集中管理，</w:t>
      </w:r>
      <w:r>
        <w:rPr>
          <w:rFonts w:hint="eastAsia" w:ascii="微软雅黑" w:hAnsi="微软雅黑" w:eastAsia="微软雅黑" w:cs="微软雅黑"/>
          <w:lang w:val="en-US" w:eastAsia="zh-CN"/>
        </w:rPr>
        <w:t>并且可以实现远程访问；</w:t>
      </w:r>
    </w:p>
    <w:p w14:paraId="54DCB234">
      <w:pPr>
        <w:pStyle w:val="18"/>
        <w:numPr>
          <w:ilvl w:val="0"/>
          <w:numId w:val="6"/>
        </w:numPr>
        <w:spacing w:line="360" w:lineRule="auto"/>
        <w:ind w:left="480" w:leftChars="200" w:firstLineChars="0"/>
        <w:rPr>
          <w:rFonts w:ascii="微软雅黑" w:hAnsi="微软雅黑" w:eastAsia="微软雅黑" w:cs="微软雅黑"/>
        </w:rPr>
      </w:pPr>
      <w:r>
        <w:rPr>
          <w:rFonts w:hint="eastAsia" w:ascii="微软雅黑" w:hAnsi="微软雅黑" w:eastAsia="微软雅黑" w:cs="微软雅黑"/>
        </w:rPr>
        <w:t>多级权限，差异化运营</w:t>
      </w:r>
    </w:p>
    <w:p w14:paraId="0CE6A46C">
      <w:pPr>
        <w:pStyle w:val="18"/>
        <w:spacing w:line="360" w:lineRule="auto"/>
        <w:ind w:left="480" w:leftChars="200" w:firstLineChars="0"/>
        <w:rPr>
          <w:rFonts w:ascii="微软雅黑" w:hAnsi="微软雅黑" w:eastAsia="微软雅黑" w:cs="微软雅黑"/>
        </w:rPr>
      </w:pPr>
      <w:r>
        <w:rPr>
          <w:rFonts w:hint="eastAsia" w:ascii="微软雅黑" w:hAnsi="微软雅黑" w:eastAsia="微软雅黑" w:cs="微软雅黑"/>
        </w:rPr>
        <w:t>不同的区域，可以设定不同的管理员权限，不仅可以实现分级，而且可以为每个管理员管理的设备配置不同的SSID等参数，真正实现差异化运营；</w:t>
      </w:r>
    </w:p>
    <w:p w14:paraId="4584CF8F">
      <w:pPr>
        <w:pStyle w:val="18"/>
        <w:numPr>
          <w:ilvl w:val="0"/>
          <w:numId w:val="6"/>
        </w:numPr>
        <w:spacing w:line="360" w:lineRule="auto"/>
        <w:ind w:left="480" w:leftChars="200" w:firstLineChars="0"/>
        <w:rPr>
          <w:rFonts w:ascii="微软雅黑" w:hAnsi="微软雅黑" w:eastAsia="微软雅黑" w:cs="微软雅黑"/>
        </w:rPr>
      </w:pPr>
      <w:r>
        <w:rPr>
          <w:rFonts w:hint="eastAsia" w:ascii="微软雅黑" w:hAnsi="微软雅黑" w:eastAsia="微软雅黑" w:cs="微软雅黑"/>
        </w:rPr>
        <w:t>云端部署平台，方便维护</w:t>
      </w:r>
    </w:p>
    <w:p w14:paraId="50A197DE">
      <w:pPr>
        <w:pStyle w:val="18"/>
        <w:spacing w:line="360" w:lineRule="auto"/>
        <w:ind w:left="480" w:leftChars="200" w:firstLineChars="0"/>
        <w:rPr>
          <w:rFonts w:ascii="微软雅黑" w:hAnsi="微软雅黑" w:eastAsia="微软雅黑" w:cs="微软雅黑"/>
        </w:rPr>
      </w:pPr>
      <w:r>
        <w:rPr>
          <w:rFonts w:hint="eastAsia" w:ascii="微软雅黑" w:hAnsi="微软雅黑" w:eastAsia="微软雅黑" w:cs="微软雅黑"/>
          <w:lang w:val="en-US" w:eastAsia="zh-CN"/>
        </w:rPr>
        <w:t>可采用</w:t>
      </w:r>
      <w:r>
        <w:rPr>
          <w:rFonts w:hint="eastAsia" w:ascii="微软雅黑" w:hAnsi="微软雅黑" w:eastAsia="微软雅黑" w:cs="微软雅黑"/>
        </w:rPr>
        <w:t>平台云端部署，使用或维护均极为方便，极大减少人力成本；</w:t>
      </w:r>
    </w:p>
    <w:p w14:paraId="3A886B78">
      <w:pPr>
        <w:pStyle w:val="18"/>
        <w:numPr>
          <w:ilvl w:val="0"/>
          <w:numId w:val="6"/>
        </w:numPr>
        <w:spacing w:line="360" w:lineRule="auto"/>
        <w:ind w:left="480" w:leftChars="200" w:firstLineChars="0"/>
        <w:rPr>
          <w:rFonts w:ascii="微软雅黑" w:hAnsi="微软雅黑" w:eastAsia="微软雅黑" w:cs="微软雅黑"/>
        </w:rPr>
      </w:pPr>
      <w:r>
        <w:rPr>
          <w:rFonts w:hint="eastAsia" w:ascii="微软雅黑" w:hAnsi="微软雅黑" w:eastAsia="微软雅黑" w:cs="微软雅黑"/>
        </w:rPr>
        <w:t>认证页面定制</w:t>
      </w:r>
    </w:p>
    <w:p w14:paraId="3867AE0F">
      <w:pPr>
        <w:ind w:left="480" w:leftChars="200" w:firstLine="480" w:firstLineChars="200"/>
        <w:rPr>
          <w:rFonts w:ascii="微软雅黑" w:hAnsi="微软雅黑" w:eastAsia="微软雅黑" w:cs="微软雅黑"/>
        </w:rPr>
      </w:pPr>
      <w:r>
        <w:rPr>
          <w:rFonts w:hint="eastAsia" w:ascii="微软雅黑" w:hAnsi="微软雅黑" w:eastAsia="微软雅黑" w:cs="微软雅黑"/>
        </w:rPr>
        <w:t>认证页面/认证成功页面均可以按照自己的要求进行定制设计，支持任意网页设计语言，达到良好的页面展示效果；在认证页面和认证成功页面可以自由设计承载内容信息；</w:t>
      </w:r>
    </w:p>
    <w:p w14:paraId="73070EC7">
      <w:pPr>
        <w:pStyle w:val="18"/>
        <w:numPr>
          <w:ilvl w:val="0"/>
          <w:numId w:val="6"/>
        </w:numPr>
        <w:spacing w:line="360" w:lineRule="auto"/>
        <w:ind w:left="480" w:leftChars="200" w:firstLineChars="0"/>
        <w:rPr>
          <w:rFonts w:ascii="微软雅黑" w:hAnsi="微软雅黑" w:eastAsia="微软雅黑" w:cs="微软雅黑"/>
        </w:rPr>
      </w:pPr>
      <w:r>
        <w:rPr>
          <w:rFonts w:hint="eastAsia" w:ascii="微软雅黑" w:hAnsi="微软雅黑" w:eastAsia="微软雅黑" w:cs="微软雅黑"/>
        </w:rPr>
        <w:t>页面跳转</w:t>
      </w:r>
    </w:p>
    <w:p w14:paraId="0D38F557">
      <w:pPr>
        <w:spacing w:before="100" w:after="200" w:line="360" w:lineRule="auto"/>
        <w:ind w:left="480" w:leftChars="200"/>
        <w:rPr>
          <w:rStyle w:val="21"/>
          <w:rFonts w:ascii="微软雅黑" w:hAnsi="微软雅黑" w:eastAsia="微软雅黑" w:cs="微软雅黑"/>
          <w:b w:val="0"/>
          <w:sz w:val="24"/>
        </w:rPr>
      </w:pPr>
      <w:r>
        <w:rPr>
          <w:rFonts w:hint="eastAsia" w:ascii="微软雅黑" w:hAnsi="微软雅黑" w:eastAsia="微软雅黑" w:cs="微软雅黑"/>
        </w:rPr>
        <w:t xml:space="preserve">    当用户完成手机短信认证后，自动跳转至企业官网或其他指定网址；</w:t>
      </w:r>
    </w:p>
    <w:p w14:paraId="20F553C4">
      <w:pPr>
        <w:pStyle w:val="18"/>
        <w:numPr>
          <w:ilvl w:val="0"/>
          <w:numId w:val="6"/>
        </w:numPr>
        <w:spacing w:line="360" w:lineRule="auto"/>
        <w:ind w:left="480" w:leftChars="200" w:firstLineChars="0"/>
        <w:rPr>
          <w:rFonts w:ascii="微软雅黑" w:hAnsi="微软雅黑" w:eastAsia="微软雅黑" w:cs="微软雅黑"/>
        </w:rPr>
      </w:pPr>
      <w:r>
        <w:rPr>
          <w:rFonts w:hint="eastAsia" w:ascii="微软雅黑" w:hAnsi="微软雅黑" w:eastAsia="微软雅黑" w:cs="微软雅黑"/>
        </w:rPr>
        <w:t>手机短信注册</w:t>
      </w:r>
    </w:p>
    <w:p w14:paraId="4AFEA97A">
      <w:pPr>
        <w:spacing w:before="100" w:after="200" w:line="360" w:lineRule="auto"/>
        <w:ind w:left="480" w:leftChars="200" w:firstLine="480"/>
        <w:rPr>
          <w:rFonts w:ascii="微软雅黑" w:hAnsi="微软雅黑" w:eastAsia="微软雅黑" w:cs="微软雅黑"/>
        </w:rPr>
      </w:pPr>
      <w:r>
        <w:rPr>
          <w:rFonts w:hint="eastAsia" w:ascii="微软雅黑" w:hAnsi="微软雅黑" w:eastAsia="微软雅黑" w:cs="微软雅黑"/>
          <w:lang w:val="en-US" w:eastAsia="zh-CN"/>
        </w:rPr>
        <w:t>上网人员</w:t>
      </w:r>
      <w:r>
        <w:rPr>
          <w:rFonts w:hint="eastAsia" w:ascii="微软雅黑" w:hAnsi="微软雅黑" w:eastAsia="微软雅黑" w:cs="微软雅黑"/>
        </w:rPr>
        <w:t>通过手机短信自助开户，省去了人工开户的成本；</w:t>
      </w:r>
    </w:p>
    <w:p w14:paraId="630D6A22">
      <w:pPr>
        <w:pStyle w:val="18"/>
        <w:numPr>
          <w:ilvl w:val="0"/>
          <w:numId w:val="6"/>
        </w:numPr>
        <w:spacing w:line="360" w:lineRule="auto"/>
        <w:ind w:left="480" w:leftChars="200" w:firstLineChars="0"/>
        <w:rPr>
          <w:rFonts w:ascii="微软雅黑" w:hAnsi="微软雅黑" w:eastAsia="微软雅黑" w:cs="微软雅黑"/>
        </w:rPr>
      </w:pPr>
      <w:r>
        <w:rPr>
          <w:rFonts w:hint="eastAsia" w:ascii="微软雅黑" w:hAnsi="微软雅黑" w:eastAsia="微软雅黑" w:cs="微软雅黑"/>
          <w:lang w:val="en-US" w:eastAsia="zh-CN"/>
        </w:rPr>
        <w:t>微信</w:t>
      </w:r>
      <w:r>
        <w:rPr>
          <w:rFonts w:hint="eastAsia" w:ascii="微软雅黑" w:hAnsi="微软雅黑" w:eastAsia="微软雅黑" w:cs="微软雅黑"/>
        </w:rPr>
        <w:t>注册</w:t>
      </w:r>
    </w:p>
    <w:p w14:paraId="1E3428CF">
      <w:pPr>
        <w:spacing w:before="100" w:after="200" w:line="360" w:lineRule="auto"/>
        <w:ind w:left="480" w:leftChars="200" w:firstLine="480"/>
        <w:rPr>
          <w:rFonts w:ascii="微软雅黑" w:hAnsi="微软雅黑" w:eastAsia="微软雅黑" w:cs="微软雅黑"/>
        </w:rPr>
      </w:pPr>
      <w:r>
        <w:rPr>
          <w:rFonts w:hint="eastAsia" w:ascii="微软雅黑" w:hAnsi="微软雅黑" w:eastAsia="微软雅黑" w:cs="微软雅黑"/>
          <w:lang w:val="en-US" w:eastAsia="zh-CN"/>
        </w:rPr>
        <w:t>上网人员</w:t>
      </w:r>
      <w:r>
        <w:rPr>
          <w:rFonts w:hint="eastAsia" w:ascii="微软雅黑" w:hAnsi="微软雅黑" w:eastAsia="微软雅黑" w:cs="微软雅黑"/>
        </w:rPr>
        <w:t>通过</w:t>
      </w:r>
      <w:r>
        <w:rPr>
          <w:rFonts w:hint="eastAsia" w:ascii="微软雅黑" w:hAnsi="微软雅黑" w:eastAsia="微软雅黑" w:cs="微软雅黑"/>
          <w:lang w:val="en-US" w:eastAsia="zh-CN"/>
        </w:rPr>
        <w:t>微信小程序自动</w:t>
      </w:r>
      <w:r>
        <w:rPr>
          <w:rFonts w:hint="eastAsia" w:ascii="微软雅黑" w:hAnsi="微软雅黑" w:eastAsia="微软雅黑" w:cs="微软雅黑"/>
        </w:rPr>
        <w:t>开户，省去了人工开户的成本</w:t>
      </w:r>
      <w:r>
        <w:rPr>
          <w:rFonts w:hint="eastAsia" w:ascii="微软雅黑" w:hAnsi="微软雅黑" w:eastAsia="微软雅黑" w:cs="微软雅黑"/>
          <w:lang w:val="en-US" w:eastAsia="zh-CN"/>
        </w:rPr>
        <w:t>及短信发送的成本</w:t>
      </w:r>
      <w:r>
        <w:rPr>
          <w:rFonts w:hint="eastAsia" w:ascii="微软雅黑" w:hAnsi="微软雅黑" w:eastAsia="微软雅黑" w:cs="微软雅黑"/>
        </w:rPr>
        <w:t>；</w:t>
      </w:r>
    </w:p>
    <w:p w14:paraId="6EF4D3F1">
      <w:pPr>
        <w:pStyle w:val="18"/>
        <w:numPr>
          <w:ilvl w:val="0"/>
          <w:numId w:val="6"/>
        </w:numPr>
        <w:spacing w:line="360" w:lineRule="auto"/>
        <w:ind w:left="480" w:leftChars="200" w:firstLineChars="0"/>
        <w:rPr>
          <w:rFonts w:ascii="微软雅黑" w:hAnsi="微软雅黑" w:eastAsia="微软雅黑" w:cs="微软雅黑"/>
        </w:rPr>
      </w:pPr>
      <w:r>
        <w:rPr>
          <w:rFonts w:hint="eastAsia" w:ascii="微软雅黑" w:hAnsi="微软雅黑" w:eastAsia="微软雅黑" w:cs="微软雅黑"/>
        </w:rPr>
        <w:t>用户自助交费</w:t>
      </w:r>
    </w:p>
    <w:p w14:paraId="540C9A06">
      <w:pPr>
        <w:pStyle w:val="18"/>
        <w:spacing w:line="360" w:lineRule="auto"/>
        <w:ind w:left="840" w:firstLine="0" w:firstLineChars="0"/>
        <w:rPr>
          <w:rFonts w:ascii="微软雅黑" w:hAnsi="微软雅黑" w:eastAsia="微软雅黑" w:cs="微软雅黑"/>
        </w:rPr>
      </w:pPr>
      <w:r>
        <w:rPr>
          <w:rFonts w:hint="eastAsia" w:ascii="微软雅黑" w:hAnsi="微软雅黑" w:eastAsia="微软雅黑" w:cs="微软雅黑"/>
          <w:lang w:val="en-US" w:eastAsia="zh-CN"/>
        </w:rPr>
        <w:t>住院</w:t>
      </w:r>
      <w:r>
        <w:rPr>
          <w:rFonts w:hint="eastAsia" w:ascii="微软雅黑" w:hAnsi="微软雅黑" w:eastAsia="微软雅黑" w:cs="微软雅黑"/>
        </w:rPr>
        <w:t>用户</w:t>
      </w:r>
      <w:r>
        <w:rPr>
          <w:rFonts w:hint="eastAsia" w:ascii="微软雅黑" w:hAnsi="微软雅黑" w:eastAsia="微软雅黑" w:cs="微软雅黑"/>
          <w:lang w:val="en-US" w:eastAsia="zh-CN"/>
        </w:rPr>
        <w:t>可以</w:t>
      </w:r>
      <w:r>
        <w:rPr>
          <w:rFonts w:hint="eastAsia" w:ascii="微软雅黑" w:hAnsi="微软雅黑" w:eastAsia="微软雅黑" w:cs="微软雅黑"/>
        </w:rPr>
        <w:t>通过微信和支付宝自助交费，</w:t>
      </w:r>
      <w:r>
        <w:rPr>
          <w:rFonts w:hint="eastAsia" w:ascii="微软雅黑" w:hAnsi="微软雅黑" w:eastAsia="微软雅黑" w:cs="微软雅黑"/>
          <w:lang w:val="en-US" w:eastAsia="zh-CN"/>
        </w:rPr>
        <w:t>为医院进行创收</w:t>
      </w:r>
      <w:r>
        <w:rPr>
          <w:rFonts w:hint="eastAsia" w:ascii="微软雅黑" w:hAnsi="微软雅黑" w:eastAsia="微软雅黑" w:cs="微软雅黑"/>
        </w:rPr>
        <w:t>；</w:t>
      </w:r>
    </w:p>
    <w:p w14:paraId="16D22CB8">
      <w:pPr>
        <w:pStyle w:val="18"/>
        <w:numPr>
          <w:ilvl w:val="0"/>
          <w:numId w:val="6"/>
        </w:numPr>
        <w:spacing w:line="360" w:lineRule="auto"/>
        <w:ind w:left="480" w:leftChars="200" w:firstLineChars="0"/>
        <w:rPr>
          <w:rFonts w:ascii="微软雅黑" w:hAnsi="微软雅黑" w:eastAsia="微软雅黑" w:cs="微软雅黑"/>
        </w:rPr>
      </w:pPr>
      <w:r>
        <w:rPr>
          <w:rFonts w:hint="eastAsia" w:ascii="微软雅黑" w:hAnsi="微软雅黑" w:eastAsia="微软雅黑" w:cs="微软雅黑"/>
        </w:rPr>
        <w:t>用户管理</w:t>
      </w:r>
    </w:p>
    <w:p w14:paraId="3DCF088F">
      <w:pPr>
        <w:ind w:left="480" w:leftChars="200" w:firstLine="480" w:firstLineChars="200"/>
        <w:rPr>
          <w:rFonts w:ascii="微软雅黑" w:hAnsi="微软雅黑" w:eastAsia="微软雅黑" w:cs="微软雅黑"/>
        </w:rPr>
      </w:pPr>
      <w:r>
        <w:rPr>
          <w:rFonts w:hint="eastAsia" w:ascii="微软雅黑" w:hAnsi="微软雅黑" w:eastAsia="微软雅黑" w:cs="微软雅黑"/>
        </w:rPr>
        <w:t>强大的用户管理功能，可以实现各种认证用户的上传、下载、在线时长等参数进行设置管理，实现对不同的用户群无线接入用户的速度、在线用户数、上网时长等管理；</w:t>
      </w:r>
    </w:p>
    <w:p w14:paraId="34A81A10">
      <w:pPr>
        <w:pStyle w:val="18"/>
        <w:numPr>
          <w:ilvl w:val="0"/>
          <w:numId w:val="6"/>
        </w:numPr>
        <w:spacing w:line="360" w:lineRule="auto"/>
        <w:ind w:left="480" w:leftChars="200" w:firstLineChars="0"/>
        <w:rPr>
          <w:rFonts w:ascii="微软雅黑" w:hAnsi="微软雅黑" w:eastAsia="微软雅黑" w:cs="微软雅黑"/>
        </w:rPr>
      </w:pPr>
      <w:r>
        <w:rPr>
          <w:rFonts w:hint="eastAsia" w:ascii="微软雅黑" w:hAnsi="微软雅黑" w:eastAsia="微软雅黑" w:cs="微软雅黑"/>
        </w:rPr>
        <w:t>多种认证方式</w:t>
      </w:r>
    </w:p>
    <w:p w14:paraId="32062D91">
      <w:pPr>
        <w:ind w:left="480" w:leftChars="200"/>
        <w:rPr>
          <w:rFonts w:ascii="微软雅黑" w:hAnsi="微软雅黑" w:eastAsia="微软雅黑" w:cs="微软雅黑"/>
        </w:rPr>
      </w:pPr>
      <w:r>
        <w:rPr>
          <w:rFonts w:hint="eastAsia" w:ascii="微软雅黑" w:hAnsi="微软雅黑" w:eastAsia="微软雅黑" w:cs="微软雅黑"/>
        </w:rPr>
        <w:t xml:space="preserve">    支持静态用户名密码、短信、一键登录、微信、APP等多种认证方式，可以面向不同人群（SSID）提供不同的认证方式，比如</w:t>
      </w:r>
      <w:r>
        <w:rPr>
          <w:rFonts w:hint="eastAsia" w:ascii="微软雅黑" w:hAnsi="微软雅黑" w:eastAsia="微软雅黑" w:cs="微软雅黑"/>
          <w:lang w:val="en-US" w:eastAsia="zh-CN"/>
        </w:rPr>
        <w:t>部分</w:t>
      </w:r>
      <w:r>
        <w:rPr>
          <w:rFonts w:hint="eastAsia" w:ascii="微软雅黑" w:hAnsi="微软雅黑" w:eastAsia="微软雅黑" w:cs="微软雅黑"/>
        </w:rPr>
        <w:t>领导可以采用MAC免认证，</w:t>
      </w:r>
      <w:r>
        <w:rPr>
          <w:rFonts w:hint="eastAsia" w:ascii="微软雅黑" w:hAnsi="微软雅黑" w:eastAsia="微软雅黑" w:cs="微软雅黑"/>
          <w:lang w:val="en-US" w:eastAsia="zh-CN"/>
        </w:rPr>
        <w:t>普通用户</w:t>
      </w:r>
      <w:r>
        <w:rPr>
          <w:rFonts w:hint="eastAsia" w:ascii="微软雅黑" w:hAnsi="微软雅黑" w:eastAsia="微软雅黑" w:cs="微软雅黑"/>
        </w:rPr>
        <w:t>采用帐号密码或是</w:t>
      </w:r>
      <w:r>
        <w:rPr>
          <w:rFonts w:hint="eastAsia" w:ascii="微软雅黑" w:hAnsi="微软雅黑" w:eastAsia="微软雅黑" w:cs="微软雅黑"/>
          <w:lang w:val="en-US" w:eastAsia="zh-CN"/>
        </w:rPr>
        <w:t>收费认证</w:t>
      </w:r>
      <w:r>
        <w:rPr>
          <w:rFonts w:hint="eastAsia" w:ascii="微软雅黑" w:hAnsi="微软雅黑" w:eastAsia="微软雅黑" w:cs="微软雅黑"/>
        </w:rPr>
        <w:t>；</w:t>
      </w:r>
    </w:p>
    <w:p w14:paraId="6B9EFE24">
      <w:pPr>
        <w:pStyle w:val="18"/>
        <w:numPr>
          <w:ilvl w:val="0"/>
          <w:numId w:val="6"/>
        </w:numPr>
        <w:spacing w:line="360" w:lineRule="auto"/>
        <w:ind w:left="480" w:leftChars="200" w:firstLineChars="0"/>
        <w:rPr>
          <w:rFonts w:ascii="微软雅黑" w:hAnsi="微软雅黑" w:eastAsia="微软雅黑" w:cs="微软雅黑"/>
        </w:rPr>
      </w:pPr>
      <w:r>
        <w:rPr>
          <w:rFonts w:hint="eastAsia" w:ascii="微软雅黑" w:hAnsi="微软雅黑" w:eastAsia="微软雅黑" w:cs="微软雅黑"/>
        </w:rPr>
        <w:t>MAC无感知认证</w:t>
      </w:r>
    </w:p>
    <w:p w14:paraId="57689248">
      <w:pPr>
        <w:pStyle w:val="18"/>
        <w:spacing w:line="360" w:lineRule="auto"/>
        <w:ind w:left="480" w:leftChars="200" w:firstLineChars="0"/>
        <w:rPr>
          <w:rFonts w:ascii="微软雅黑" w:hAnsi="微软雅黑" w:eastAsia="微软雅黑" w:cs="微软雅黑"/>
        </w:rPr>
      </w:pPr>
      <w:r>
        <w:rPr>
          <w:rFonts w:hint="eastAsia" w:ascii="微软雅黑" w:hAnsi="微软雅黑" w:eastAsia="微软雅黑" w:cs="微软雅黑"/>
        </w:rPr>
        <w:t>针对</w:t>
      </w:r>
      <w:r>
        <w:rPr>
          <w:rFonts w:hint="eastAsia" w:ascii="微软雅黑" w:hAnsi="微软雅黑" w:eastAsia="微软雅黑" w:cs="微软雅黑"/>
          <w:lang w:val="en-US" w:eastAsia="zh-CN"/>
        </w:rPr>
        <w:t>人员</w:t>
      </w:r>
      <w:r>
        <w:rPr>
          <w:rFonts w:hint="eastAsia" w:ascii="微软雅黑" w:hAnsi="微软雅黑" w:eastAsia="微软雅黑" w:cs="微软雅黑"/>
        </w:rPr>
        <w:t>来回走动切换，频繁认证的情况，蓝海卓越的方案支持MAC二次无感知认证，且可以实现每天需要进行一次强制认证</w:t>
      </w:r>
      <w:r>
        <w:rPr>
          <w:rFonts w:hint="eastAsia" w:ascii="微软雅黑" w:hAnsi="微软雅黑" w:eastAsia="微软雅黑" w:cs="微软雅黑"/>
          <w:lang w:eastAsia="zh-CN"/>
        </w:rPr>
        <w:t>，</w:t>
      </w:r>
      <w:r>
        <w:rPr>
          <w:rFonts w:hint="eastAsia" w:ascii="微软雅黑" w:hAnsi="微软雅黑" w:eastAsia="微软雅黑" w:cs="微软雅黑"/>
          <w:lang w:val="en-US" w:eastAsia="zh-CN"/>
        </w:rPr>
        <w:t>或是在收费有效期内无需用户认证的方式</w:t>
      </w:r>
      <w:r>
        <w:rPr>
          <w:rFonts w:hint="eastAsia" w:ascii="微软雅黑" w:hAnsi="微软雅黑" w:eastAsia="微软雅黑" w:cs="微软雅黑"/>
        </w:rPr>
        <w:t>；</w:t>
      </w:r>
    </w:p>
    <w:p w14:paraId="22BFDE64">
      <w:pPr>
        <w:pStyle w:val="18"/>
        <w:numPr>
          <w:ilvl w:val="0"/>
          <w:numId w:val="6"/>
        </w:numPr>
        <w:spacing w:line="360" w:lineRule="auto"/>
        <w:ind w:left="480" w:leftChars="200" w:firstLineChars="0"/>
        <w:rPr>
          <w:rFonts w:ascii="微软雅黑" w:hAnsi="微软雅黑" w:eastAsia="微软雅黑" w:cs="微软雅黑"/>
        </w:rPr>
      </w:pPr>
      <w:r>
        <w:rPr>
          <w:rFonts w:hint="eastAsia" w:ascii="微软雅黑" w:hAnsi="微软雅黑" w:eastAsia="微软雅黑" w:cs="微软雅黑"/>
          <w:lang w:val="en-US" w:eastAsia="zh-CN"/>
        </w:rPr>
        <w:t>日志留存</w:t>
      </w:r>
    </w:p>
    <w:p w14:paraId="23972DEA">
      <w:pPr>
        <w:ind w:left="480" w:leftChars="200" w:firstLine="480" w:firstLineChars="200"/>
        <w:rPr>
          <w:rFonts w:ascii="微软雅黑" w:hAnsi="微软雅黑" w:eastAsia="微软雅黑" w:cs="微软雅黑"/>
        </w:rPr>
      </w:pPr>
      <w:r>
        <w:rPr>
          <w:rFonts w:hint="eastAsia" w:ascii="微软雅黑" w:hAnsi="微软雅黑" w:eastAsia="微软雅黑" w:cs="微软雅黑"/>
          <w:lang w:val="en-US" w:eastAsia="zh-CN"/>
        </w:rPr>
        <w:t>可以对接日志设计系统，实现日志留存，满足公安查询需求</w:t>
      </w:r>
      <w:r>
        <w:rPr>
          <w:rFonts w:hint="eastAsia" w:ascii="微软雅黑" w:hAnsi="微软雅黑" w:eastAsia="微软雅黑" w:cs="微软雅黑"/>
        </w:rPr>
        <w:t>。</w:t>
      </w:r>
    </w:p>
    <w:p w14:paraId="0E699489">
      <w:pPr>
        <w:ind w:left="480" w:leftChars="200" w:firstLine="480" w:firstLineChars="200"/>
        <w:rPr>
          <w:rFonts w:ascii="微软雅黑" w:hAnsi="微软雅黑" w:eastAsia="微软雅黑" w:cs="微软雅黑"/>
        </w:rPr>
      </w:pPr>
    </w:p>
    <w:p w14:paraId="18C9E6A0">
      <w:pPr>
        <w:pStyle w:val="2"/>
        <w:numPr>
          <w:ilvl w:val="0"/>
          <w:numId w:val="2"/>
        </w:numPr>
        <w:ind w:firstLine="0"/>
        <w:rPr>
          <w:rFonts w:ascii="微软雅黑" w:hAnsi="微软雅黑" w:eastAsia="微软雅黑" w:cs="微软雅黑"/>
          <w:sz w:val="28"/>
          <w:szCs w:val="28"/>
        </w:rPr>
      </w:pPr>
      <w:bookmarkStart w:id="9" w:name="_Toc4345"/>
      <w:r>
        <w:rPr>
          <w:rFonts w:hint="eastAsia" w:ascii="微软雅黑" w:hAnsi="微软雅黑" w:eastAsia="微软雅黑" w:cs="微软雅黑"/>
          <w:sz w:val="28"/>
          <w:szCs w:val="28"/>
        </w:rPr>
        <w:t>自注册示意图</w:t>
      </w:r>
      <w:bookmarkEnd w:id="9"/>
    </w:p>
    <w:p w14:paraId="0B77B360">
      <w:r>
        <w:drawing>
          <wp:inline distT="0" distB="0" distL="114300" distR="114300">
            <wp:extent cx="5266055" cy="2694305"/>
            <wp:effectExtent l="9525" t="9525" r="12700" b="2413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7"/>
                    <a:stretch>
                      <a:fillRect/>
                    </a:stretch>
                  </pic:blipFill>
                  <pic:spPr>
                    <a:xfrm>
                      <a:off x="0" y="0"/>
                      <a:ext cx="5266055" cy="2694305"/>
                    </a:xfrm>
                    <a:prstGeom prst="rect">
                      <a:avLst/>
                    </a:prstGeom>
                    <a:noFill/>
                    <a:ln>
                      <a:solidFill>
                        <a:schemeClr val="bg1">
                          <a:lumMod val="85000"/>
                        </a:schemeClr>
                      </a:solidFill>
                    </a:ln>
                  </pic:spPr>
                </pic:pic>
              </a:graphicData>
            </a:graphic>
          </wp:inline>
        </w:drawing>
      </w:r>
    </w:p>
    <w:p w14:paraId="3DAC02F8">
      <w:pPr>
        <w:rPr>
          <w:rFonts w:ascii="微软雅黑" w:hAnsi="微软雅黑" w:eastAsia="微软雅黑" w:cs="微软雅黑"/>
          <w:sz w:val="28"/>
          <w:szCs w:val="28"/>
        </w:rPr>
      </w:pPr>
      <w:r>
        <w:rPr>
          <w:rFonts w:hint="eastAsia" w:ascii="微软雅黑" w:hAnsi="微软雅黑" w:eastAsia="微软雅黑" w:cs="微软雅黑"/>
          <w:sz w:val="28"/>
          <w:szCs w:val="28"/>
          <w:lang w:val="en-US" w:eastAsia="zh-CN"/>
        </w:rPr>
        <w:br w:type="page"/>
      </w:r>
    </w:p>
    <w:p w14:paraId="2AB250D8">
      <w:pPr>
        <w:pStyle w:val="2"/>
        <w:numPr>
          <w:ilvl w:val="0"/>
          <w:numId w:val="2"/>
        </w:numPr>
        <w:ind w:firstLine="0"/>
        <w:rPr>
          <w:rFonts w:ascii="微软雅黑" w:hAnsi="微软雅黑" w:eastAsia="微软雅黑" w:cs="微软雅黑"/>
          <w:sz w:val="28"/>
          <w:szCs w:val="28"/>
        </w:rPr>
      </w:pPr>
      <w:bookmarkStart w:id="10" w:name="_Toc22952"/>
      <w:r>
        <w:rPr>
          <w:rFonts w:hint="eastAsia" w:ascii="微软雅黑" w:hAnsi="微软雅黑" w:eastAsia="微软雅黑" w:cs="微软雅黑"/>
          <w:sz w:val="28"/>
          <w:szCs w:val="28"/>
          <w:lang w:val="en-US" w:eastAsia="zh-CN"/>
        </w:rPr>
        <w:t>产品介绍</w:t>
      </w:r>
      <w:bookmarkEnd w:id="10"/>
    </w:p>
    <w:p w14:paraId="2B153AB6">
      <w:pPr>
        <w:pStyle w:val="3"/>
        <w:bidi w:val="0"/>
        <w:rPr>
          <w:rFonts w:hint="eastAsia" w:ascii="微软雅黑" w:hAnsi="微软雅黑" w:eastAsia="微软雅黑" w:cs="微软雅黑"/>
          <w:sz w:val="28"/>
          <w:szCs w:val="28"/>
          <w:lang w:val="en-US" w:eastAsia="zh-CN"/>
        </w:rPr>
      </w:pPr>
      <w:bookmarkStart w:id="11" w:name="_Toc18689"/>
      <w:bookmarkStart w:id="12" w:name="_Toc1972"/>
      <w:r>
        <w:rPr>
          <w:rFonts w:hint="eastAsia" w:ascii="微软雅黑" w:hAnsi="微软雅黑" w:eastAsia="微软雅黑" w:cs="微软雅黑"/>
          <w:sz w:val="28"/>
          <w:szCs w:val="28"/>
          <w:lang w:val="en-US" w:eastAsia="zh-CN"/>
        </w:rPr>
        <w:t>认证网关产品功能描述</w:t>
      </w:r>
      <w:bookmarkEnd w:id="11"/>
      <w:bookmarkEnd w:id="12"/>
    </w:p>
    <w:p w14:paraId="51DFA257">
      <w:pPr>
        <w:shd w:val="clear" w:color="auto" w:fill="00B0F0"/>
        <w:snapToGrid w:val="0"/>
        <w:spacing w:before="0" w:after="0" w:line="360" w:lineRule="auto"/>
        <w:outlineLvl w:val="9"/>
        <w:rPr>
          <w:rFonts w:hint="eastAsia" w:ascii="微软雅黑" w:hAnsi="微软雅黑" w:eastAsia="微软雅黑" w:cs="微软雅黑"/>
          <w:b/>
          <w:bCs w:val="0"/>
          <w:color w:val="FFFFFF"/>
          <w:sz w:val="24"/>
          <w:szCs w:val="24"/>
        </w:rPr>
      </w:pPr>
      <w:r>
        <w:rPr>
          <w:rFonts w:hint="eastAsia" w:ascii="微软雅黑" w:hAnsi="微软雅黑" w:eastAsia="微软雅黑" w:cs="微软雅黑"/>
          <w:b/>
          <w:bCs w:val="0"/>
          <w:color w:val="FFFFFF"/>
          <w:sz w:val="24"/>
          <w:szCs w:val="24"/>
        </w:rPr>
        <w:t>【产品概述】</w:t>
      </w:r>
    </w:p>
    <w:p w14:paraId="4EEC1EC2">
      <w:pPr>
        <w:keepNext w:val="0"/>
        <w:keepLines w:val="0"/>
        <w:pageBreakBefore w:val="0"/>
        <w:widowControl/>
        <w:kinsoku/>
        <w:wordWrap/>
        <w:overflowPunct/>
        <w:topLinePunct w:val="0"/>
        <w:autoSpaceDE/>
        <w:autoSpaceDN/>
        <w:bidi w:val="0"/>
        <w:adjustRightInd w:val="0"/>
        <w:snapToGrid w:val="0"/>
        <w:spacing w:line="360" w:lineRule="auto"/>
        <w:ind w:firstLine="425"/>
        <w:textAlignment w:val="auto"/>
        <w:rPr>
          <w:rFonts w:hint="eastAsia" w:ascii="微软雅黑" w:hAnsi="微软雅黑" w:eastAsia="微软雅黑" w:cs="微软雅黑"/>
          <w:color w:val="auto"/>
          <w:kern w:val="0"/>
          <w:sz w:val="24"/>
          <w:szCs w:val="24"/>
          <w:lang w:val="en-US" w:eastAsia="zh-CN" w:bidi="ar"/>
        </w:rPr>
      </w:pPr>
      <w:r>
        <w:rPr>
          <w:rFonts w:hint="eastAsia" w:ascii="微软雅黑" w:hAnsi="微软雅黑" w:eastAsia="微软雅黑" w:cs="微软雅黑"/>
          <w:color w:val="auto"/>
          <w:kern w:val="0"/>
          <w:sz w:val="24"/>
          <w:szCs w:val="24"/>
          <w:lang w:val="en-US" w:eastAsia="zh-CN" w:bidi="ar"/>
        </w:rPr>
        <w:t>NE-80系列网关产品是蓝海卓越依托当前计算机领域内最为先进的数据包处理技术，开发出的高性能出口网关和流量分析引擎产品。</w:t>
      </w:r>
    </w:p>
    <w:p w14:paraId="521099A6">
      <w:pPr>
        <w:keepNext w:val="0"/>
        <w:keepLines w:val="0"/>
        <w:pageBreakBefore w:val="0"/>
        <w:widowControl/>
        <w:kinsoku/>
        <w:wordWrap/>
        <w:overflowPunct/>
        <w:topLinePunct w:val="0"/>
        <w:autoSpaceDE/>
        <w:autoSpaceDN/>
        <w:bidi w:val="0"/>
        <w:adjustRightInd w:val="0"/>
        <w:snapToGrid w:val="0"/>
        <w:spacing w:line="360" w:lineRule="auto"/>
        <w:ind w:firstLine="425"/>
        <w:textAlignment w:val="auto"/>
        <w:rPr>
          <w:rFonts w:hint="eastAsia" w:ascii="微软雅黑" w:hAnsi="微软雅黑" w:eastAsia="微软雅黑" w:cs="微软雅黑"/>
          <w:color w:val="auto"/>
          <w:kern w:val="0"/>
          <w:sz w:val="24"/>
          <w:szCs w:val="24"/>
          <w:lang w:val="en-US" w:eastAsia="zh-CN" w:bidi="ar"/>
        </w:rPr>
      </w:pPr>
      <w:r>
        <w:rPr>
          <w:rFonts w:hint="eastAsia" w:ascii="微软雅黑" w:hAnsi="微软雅黑" w:eastAsia="微软雅黑" w:cs="微软雅黑"/>
          <w:color w:val="auto"/>
          <w:kern w:val="0"/>
          <w:sz w:val="24"/>
          <w:szCs w:val="24"/>
          <w:lang w:val="en-US" w:eastAsia="zh-CN" w:bidi="ar"/>
        </w:rPr>
        <w:t>NE-80采用DPI深层数据包和DFI深层数据流处理技术，对流经的数据报文进行最为精确的识别。整个系统主要由应用特征库、应用识别系统、应用管理系统、应用路由四大部份组成，并通过系统管理、网络管理、策略管理、监控统计、面板管理五大人机互动管理功能，对流经的所有应用数据进行实时监控与管理。多种部署方式可以适应各种复杂的网络环境，满足不同用户的组网需求；PPPOE、DHCP、免拨主机等多种上网方式可以为客户群体提供最合理的上网方式；智能QOS和策略路由等灵活的带宽管理方式,为用户调控网络带宽资源提供灵活、方便的手段；丰富的图表统计功能可以让管理员对用户的上网行为和各个应用的流量分布了如指掌；全中文化的HTTPS方式的Web界面可以让管理员可以随时随地安全的管理和配置系统；整个系统通过应用路由、应用分流、应用优先、DNS管控、安全管理等功能实现各类网络尤其是复杂网络情况下的流量控制目标与网络安全保护。是ISP运营商、小区、企业、高校、酒店等上网场所网络管理员首选的出口网关产品！</w:t>
      </w:r>
    </w:p>
    <w:p w14:paraId="3D55BB8F">
      <w:pPr>
        <w:pStyle w:val="28"/>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textAlignment w:val="auto"/>
        <w:rPr>
          <w:rFonts w:hint="eastAsia" w:ascii="微软雅黑" w:hAnsi="微软雅黑" w:eastAsia="微软雅黑" w:cs="微软雅黑"/>
          <w:sz w:val="21"/>
          <w:szCs w:val="21"/>
        </w:rPr>
      </w:pPr>
      <w:r>
        <w:rPr>
          <w:rFonts w:hint="eastAsia" w:ascii="微软雅黑" w:hAnsi="微软雅黑" w:eastAsia="微软雅黑" w:cs="微软雅黑"/>
        </w:rPr>
        <w:drawing>
          <wp:inline distT="0" distB="0" distL="114300" distR="114300">
            <wp:extent cx="6132195" cy="3207385"/>
            <wp:effectExtent l="0" t="0" r="9525" b="8255"/>
            <wp:docPr id="1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3"/>
                    <pic:cNvPicPr>
                      <a:picLocks noChangeAspect="1"/>
                    </pic:cNvPicPr>
                  </pic:nvPicPr>
                  <pic:blipFill>
                    <a:blip r:embed="rId8"/>
                    <a:stretch>
                      <a:fillRect/>
                    </a:stretch>
                  </pic:blipFill>
                  <pic:spPr>
                    <a:xfrm>
                      <a:off x="0" y="0"/>
                      <a:ext cx="6132195" cy="3207385"/>
                    </a:xfrm>
                    <a:prstGeom prst="rect">
                      <a:avLst/>
                    </a:prstGeom>
                    <a:noFill/>
                    <a:ln>
                      <a:noFill/>
                    </a:ln>
                  </pic:spPr>
                </pic:pic>
              </a:graphicData>
            </a:graphic>
          </wp:inline>
        </w:drawing>
      </w:r>
    </w:p>
    <w:p w14:paraId="3035C566">
      <w:pPr>
        <w:pStyle w:val="3"/>
        <w:bidi w:val="0"/>
        <w:rPr>
          <w:rFonts w:hint="eastAsia" w:ascii="微软雅黑" w:hAnsi="微软雅黑" w:eastAsia="微软雅黑" w:cs="微软雅黑"/>
          <w:sz w:val="28"/>
          <w:szCs w:val="28"/>
          <w:lang w:val="en-US" w:eastAsia="zh-CN"/>
        </w:rPr>
      </w:pPr>
      <w:bookmarkStart w:id="13" w:name="_Toc20463"/>
      <w:bookmarkStart w:id="14" w:name="_Toc25081"/>
      <w:r>
        <w:rPr>
          <w:rFonts w:hint="eastAsia" w:ascii="微软雅黑" w:hAnsi="微软雅黑" w:eastAsia="微软雅黑" w:cs="微软雅黑"/>
          <w:sz w:val="28"/>
          <w:szCs w:val="28"/>
          <w:lang w:val="en-US" w:eastAsia="zh-CN"/>
        </w:rPr>
        <w:t>统一认证平台</w:t>
      </w:r>
      <w:bookmarkStart w:id="15" w:name="_Toc16812"/>
      <w:r>
        <w:rPr>
          <w:rFonts w:hint="eastAsia" w:ascii="微软雅黑" w:hAnsi="微软雅黑" w:eastAsia="微软雅黑" w:cs="微软雅黑"/>
          <w:sz w:val="28"/>
          <w:szCs w:val="28"/>
          <w:lang w:val="en-US" w:eastAsia="zh-CN"/>
        </w:rPr>
        <w:t>产品简介</w:t>
      </w:r>
      <w:bookmarkEnd w:id="13"/>
      <w:bookmarkEnd w:id="14"/>
      <w:bookmarkEnd w:id="15"/>
    </w:p>
    <w:p w14:paraId="074D1B5E">
      <w:pPr>
        <w:shd w:val="clear" w:color="auto" w:fill="00B0F0"/>
        <w:snapToGrid w:val="0"/>
        <w:spacing w:before="0" w:after="0" w:line="360" w:lineRule="auto"/>
        <w:outlineLvl w:val="9"/>
        <w:rPr>
          <w:rFonts w:hint="eastAsia" w:ascii="微软雅黑" w:hAnsi="微软雅黑" w:eastAsia="微软雅黑" w:cs="微软雅黑"/>
          <w:b/>
          <w:bCs w:val="0"/>
          <w:color w:val="FFFFFF"/>
          <w:sz w:val="24"/>
          <w:szCs w:val="24"/>
          <w:lang w:val="en-US" w:eastAsia="zh-CN"/>
        </w:rPr>
      </w:pPr>
      <w:r>
        <w:rPr>
          <w:rFonts w:hint="eastAsia" w:ascii="微软雅黑" w:hAnsi="微软雅黑" w:eastAsia="微软雅黑" w:cs="微软雅黑"/>
          <w:b/>
          <w:bCs w:val="0"/>
          <w:color w:val="FFFFFF"/>
          <w:sz w:val="24"/>
          <w:szCs w:val="24"/>
        </w:rPr>
        <w:t>【</w:t>
      </w:r>
      <w:r>
        <w:rPr>
          <w:rFonts w:hint="eastAsia" w:ascii="微软雅黑" w:hAnsi="微软雅黑" w:eastAsia="微软雅黑" w:cs="微软雅黑"/>
          <w:b/>
          <w:bCs w:val="0"/>
          <w:color w:val="FFFFFF"/>
          <w:sz w:val="24"/>
          <w:szCs w:val="24"/>
          <w:lang w:val="en-US" w:eastAsia="zh-CN"/>
        </w:rPr>
        <w:t>产品简介</w:t>
      </w:r>
      <w:r>
        <w:rPr>
          <w:rFonts w:hint="eastAsia" w:ascii="微软雅黑" w:hAnsi="微软雅黑" w:eastAsia="微软雅黑" w:cs="微软雅黑"/>
          <w:b/>
          <w:bCs w:val="0"/>
          <w:color w:val="FFFFFF"/>
          <w:sz w:val="24"/>
          <w:szCs w:val="24"/>
        </w:rPr>
        <w:t>】</w:t>
      </w:r>
    </w:p>
    <w:p w14:paraId="378D1956">
      <w:pPr>
        <w:ind w:firstLine="420"/>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蓝海卓越</w:t>
      </w:r>
      <w:r>
        <w:rPr>
          <w:rFonts w:hint="eastAsia" w:ascii="微软雅黑" w:hAnsi="微软雅黑" w:eastAsia="微软雅黑" w:cs="微软雅黑"/>
          <w:sz w:val="24"/>
          <w:szCs w:val="24"/>
        </w:rPr>
        <w:t>有线无线统一准入认证系统专为</w:t>
      </w:r>
      <w:r>
        <w:rPr>
          <w:rFonts w:hint="eastAsia" w:ascii="微软雅黑" w:hAnsi="微软雅黑" w:eastAsia="微软雅黑" w:cs="微软雅黑"/>
          <w:sz w:val="24"/>
          <w:szCs w:val="24"/>
          <w:lang w:val="en-US" w:eastAsia="zh-CN"/>
        </w:rPr>
        <w:t>中</w:t>
      </w:r>
      <w:r>
        <w:rPr>
          <w:rFonts w:hint="eastAsia" w:ascii="微软雅黑" w:hAnsi="微软雅黑" w:eastAsia="微软雅黑" w:cs="微软雅黑"/>
          <w:sz w:val="24"/>
          <w:szCs w:val="24"/>
        </w:rPr>
        <w:t>大型网络设计，</w:t>
      </w:r>
      <w:r>
        <w:rPr>
          <w:rFonts w:hint="eastAsia" w:ascii="微软雅黑" w:hAnsi="微软雅黑" w:eastAsia="微软雅黑" w:cs="微软雅黑"/>
          <w:kern w:val="2"/>
          <w:sz w:val="24"/>
          <w:szCs w:val="24"/>
          <w:lang w:val="en-US" w:eastAsia="zh-CN" w:bidi="ar-SA"/>
        </w:rPr>
        <w:t>它以实现网络运营为基础，以增强全局安全为中心，以提高管理效率为目的。这套系统提供“高安全、可运营、易管理”的运营管理体验，为用户创造高稳定、高性能的运行环境，系统具备统一的准入、认证、计费管理功能，无论是有线还是无线用户，都能实现统一的管理。</w:t>
      </w:r>
      <w:r>
        <w:rPr>
          <w:rFonts w:hint="eastAsia" w:ascii="微软雅黑" w:hAnsi="微软雅黑" w:eastAsia="微软雅黑" w:cs="微软雅黑"/>
          <w:sz w:val="24"/>
          <w:szCs w:val="24"/>
        </w:rPr>
        <w:t>具备高并发支持、</w:t>
      </w:r>
      <w:r>
        <w:rPr>
          <w:rFonts w:hint="eastAsia" w:ascii="微软雅黑" w:hAnsi="微软雅黑" w:eastAsia="微软雅黑" w:cs="微软雅黑"/>
          <w:sz w:val="24"/>
          <w:szCs w:val="24"/>
          <w:lang w:val="en-US" w:eastAsia="zh-CN"/>
        </w:rPr>
        <w:t>多种认证方式支持、</w:t>
      </w:r>
      <w:r>
        <w:rPr>
          <w:rFonts w:hint="eastAsia" w:ascii="微软雅黑" w:hAnsi="微软雅黑" w:eastAsia="微软雅黑" w:cs="微软雅黑"/>
          <w:sz w:val="24"/>
          <w:szCs w:val="24"/>
        </w:rPr>
        <w:t>在线</w:t>
      </w:r>
      <w:r>
        <w:rPr>
          <w:rFonts w:hint="eastAsia" w:ascii="微软雅黑" w:hAnsi="微软雅黑" w:eastAsia="微软雅黑" w:cs="微软雅黑"/>
          <w:sz w:val="24"/>
          <w:szCs w:val="24"/>
          <w:lang w:val="en-US" w:eastAsia="zh-CN"/>
        </w:rPr>
        <w:t>自助注册</w:t>
      </w:r>
      <w:r>
        <w:rPr>
          <w:rFonts w:hint="eastAsia" w:ascii="微软雅黑" w:hAnsi="微软雅黑" w:eastAsia="微软雅黑" w:cs="微软雅黑"/>
          <w:sz w:val="24"/>
          <w:szCs w:val="24"/>
        </w:rPr>
        <w:t>付费、无感知认证等功能。</w:t>
      </w:r>
    </w:p>
    <w:p w14:paraId="2E138EC8">
      <w:pPr>
        <w:ind w:firstLine="420"/>
        <w:rPr>
          <w:rFonts w:hint="eastAsia" w:ascii="微软雅黑" w:hAnsi="微软雅黑" w:eastAsia="微软雅黑" w:cs="微软雅黑"/>
          <w:sz w:val="24"/>
          <w:szCs w:val="24"/>
        </w:rPr>
      </w:pPr>
      <w:r>
        <w:rPr>
          <w:rFonts w:hint="eastAsia" w:ascii="微软雅黑" w:hAnsi="微软雅黑" w:eastAsia="微软雅黑" w:cs="微软雅黑"/>
          <w:sz w:val="24"/>
          <w:szCs w:val="24"/>
        </w:rPr>
        <w:t>提供精细化运营、故障分析、自助客服等智能化服务，助力网络高效、安全、便捷管理。支持多终端认证，适应数字化转型趋势，提升用户体验。</w:t>
      </w:r>
    </w:p>
    <w:p w14:paraId="7C18224F">
      <w:pPr>
        <w:ind w:firstLine="420"/>
        <w:rPr>
          <w:rFonts w:hint="eastAsia" w:ascii="微软雅黑" w:hAnsi="微软雅黑" w:eastAsia="微软雅黑" w:cs="微软雅黑"/>
          <w:sz w:val="24"/>
          <w:szCs w:val="24"/>
        </w:rPr>
      </w:pPr>
      <w:r>
        <w:rPr>
          <w:rFonts w:hint="eastAsia" w:ascii="微软雅黑" w:hAnsi="微软雅黑" w:eastAsia="微软雅黑" w:cs="微软雅黑"/>
          <w:sz w:val="24"/>
          <w:szCs w:val="24"/>
        </w:rPr>
        <w:t>平台内包括认证模块、portal模块、</w:t>
      </w:r>
      <w:r>
        <w:rPr>
          <w:rFonts w:hint="eastAsia" w:ascii="微软雅黑" w:hAnsi="微软雅黑" w:eastAsia="微软雅黑" w:cs="微软雅黑"/>
          <w:sz w:val="24"/>
          <w:szCs w:val="24"/>
          <w:lang w:val="en-US" w:eastAsia="zh-CN"/>
        </w:rPr>
        <w:t>NAS</w:t>
      </w:r>
      <w:r>
        <w:rPr>
          <w:rFonts w:hint="eastAsia" w:ascii="微软雅黑" w:hAnsi="微软雅黑" w:eastAsia="微软雅黑" w:cs="微软雅黑"/>
          <w:sz w:val="24"/>
          <w:szCs w:val="24"/>
        </w:rPr>
        <w:t>对接模块、</w:t>
      </w:r>
      <w:r>
        <w:rPr>
          <w:rFonts w:hint="eastAsia" w:ascii="微软雅黑" w:hAnsi="微软雅黑" w:eastAsia="微软雅黑" w:cs="微软雅黑"/>
          <w:sz w:val="24"/>
          <w:szCs w:val="24"/>
          <w:lang w:val="en-US" w:eastAsia="zh-CN"/>
        </w:rPr>
        <w:t>财务模块、统计分析模块、网银对接模块、日志记录模块、</w:t>
      </w:r>
      <w:r>
        <w:rPr>
          <w:rFonts w:hint="eastAsia" w:ascii="微软雅黑" w:hAnsi="微软雅黑" w:eastAsia="微软雅黑" w:cs="微软雅黑"/>
          <w:sz w:val="24"/>
          <w:szCs w:val="24"/>
        </w:rPr>
        <w:t>及自助</w:t>
      </w:r>
      <w:r>
        <w:rPr>
          <w:rFonts w:hint="eastAsia" w:ascii="微软雅黑" w:hAnsi="微软雅黑" w:eastAsia="微软雅黑" w:cs="微软雅黑"/>
          <w:sz w:val="24"/>
          <w:szCs w:val="24"/>
          <w:lang w:val="en-US" w:eastAsia="zh-CN"/>
        </w:rPr>
        <w:t>系统模块。系统</w:t>
      </w:r>
      <w:r>
        <w:rPr>
          <w:rFonts w:hint="eastAsia" w:ascii="微软雅黑" w:hAnsi="微软雅黑" w:eastAsia="微软雅黑" w:cs="微软雅黑"/>
          <w:sz w:val="24"/>
          <w:szCs w:val="24"/>
        </w:rPr>
        <w:t>实现了对有线、无线网络终端的认证页面定制、PORTAL推送、用户计费、策略设置、</w:t>
      </w:r>
      <w:r>
        <w:rPr>
          <w:rFonts w:hint="eastAsia" w:ascii="微软雅黑" w:hAnsi="微软雅黑" w:eastAsia="微软雅黑" w:cs="微软雅黑"/>
          <w:sz w:val="24"/>
          <w:szCs w:val="24"/>
          <w:lang w:val="en-US" w:eastAsia="zh-CN"/>
        </w:rPr>
        <w:t>财务管理、</w:t>
      </w:r>
      <w:r>
        <w:rPr>
          <w:rFonts w:hint="eastAsia" w:ascii="微软雅黑" w:hAnsi="微软雅黑" w:eastAsia="微软雅黑" w:cs="微软雅黑"/>
          <w:sz w:val="24"/>
          <w:szCs w:val="24"/>
        </w:rPr>
        <w:t>统计分析、用户认证管理</w:t>
      </w: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lang w:val="en-US" w:eastAsia="zh-CN"/>
        </w:rPr>
        <w:t>代理管理</w:t>
      </w:r>
      <w:r>
        <w:rPr>
          <w:rFonts w:hint="eastAsia" w:ascii="微软雅黑" w:hAnsi="微软雅黑" w:eastAsia="微软雅黑" w:cs="微软雅黑"/>
          <w:sz w:val="24"/>
          <w:szCs w:val="24"/>
        </w:rPr>
        <w:t>等功能，可以满足用户有线/无线网络接入认证、网络运营中的用户准入、认证管理、业务控制</w:t>
      </w: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lang w:val="en-US" w:eastAsia="zh-CN"/>
        </w:rPr>
        <w:t>财务统计、网银对接等</w:t>
      </w:r>
      <w:r>
        <w:rPr>
          <w:rFonts w:hint="eastAsia" w:ascii="微软雅黑" w:hAnsi="微软雅黑" w:eastAsia="微软雅黑" w:cs="微软雅黑"/>
          <w:sz w:val="24"/>
          <w:szCs w:val="24"/>
        </w:rPr>
        <w:t>要求，同时提供页面定制规范，极大丰富了用户对前端认证页面的多样化展示需求。</w:t>
      </w:r>
    </w:p>
    <w:p w14:paraId="63E610CC">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color="auto" w:fill="FDFDFE"/>
        <w:spacing w:before="140" w:beforeAutospacing="0" w:after="0" w:afterAutospacing="0" w:line="18" w:lineRule="atLeast"/>
        <w:ind w:left="0" w:right="0" w:firstLine="420" w:firstLineChars="0"/>
        <w:rPr>
          <w:rFonts w:hint="eastAsia" w:ascii="微软雅黑" w:hAnsi="微软雅黑" w:eastAsia="微软雅黑" w:cs="微软雅黑"/>
          <w:kern w:val="2"/>
          <w:sz w:val="24"/>
          <w:szCs w:val="24"/>
          <w:lang w:val="en-US" w:eastAsia="zh-CN" w:bidi="ar-SA"/>
        </w:rPr>
      </w:pPr>
      <w:r>
        <w:rPr>
          <w:rFonts w:hint="eastAsia" w:ascii="微软雅黑" w:hAnsi="微软雅黑" w:eastAsia="微软雅黑" w:cs="微软雅黑"/>
          <w:kern w:val="2"/>
          <w:sz w:val="24"/>
          <w:szCs w:val="24"/>
          <w:lang w:val="en-US" w:eastAsia="zh-CN" w:bidi="ar-SA"/>
        </w:rPr>
        <w:t>蓝海卓越统一认证计费系统能与国内外主流厂商的AC、BRAS、网关、路由器、交换机完美对接，包括华为、中兴、H3C、锐捷、RUCKUS、ARUBA、爱立信、贝尔阿尔卡特、思科、JUNIPER、飞塔、Microtik、PANABIT等厂商的设备。</w:t>
      </w:r>
    </w:p>
    <w:p w14:paraId="2A815AD3">
      <w:pPr>
        <w:jc w:val="both"/>
        <w:rPr>
          <w:rFonts w:hint="eastAsia" w:ascii="微软雅黑" w:hAnsi="微软雅黑" w:eastAsia="微软雅黑" w:cs="微软雅黑"/>
        </w:rPr>
      </w:pPr>
      <w:r>
        <w:rPr>
          <w:rFonts w:hint="eastAsia" w:ascii="微软雅黑" w:hAnsi="微软雅黑" w:eastAsia="微软雅黑" w:cs="微软雅黑"/>
        </w:rPr>
        <w:drawing>
          <wp:inline distT="0" distB="0" distL="114300" distR="114300">
            <wp:extent cx="5266690" cy="2641600"/>
            <wp:effectExtent l="9525" t="9525" r="12065" b="15875"/>
            <wp:docPr id="2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6"/>
                    <pic:cNvPicPr>
                      <a:picLocks noChangeAspect="1"/>
                    </pic:cNvPicPr>
                  </pic:nvPicPr>
                  <pic:blipFill>
                    <a:blip r:embed="rId9"/>
                    <a:stretch>
                      <a:fillRect/>
                    </a:stretch>
                  </pic:blipFill>
                  <pic:spPr>
                    <a:xfrm>
                      <a:off x="0" y="0"/>
                      <a:ext cx="5266690" cy="2641600"/>
                    </a:xfrm>
                    <a:prstGeom prst="rect">
                      <a:avLst/>
                    </a:prstGeom>
                    <a:noFill/>
                    <a:ln>
                      <a:solidFill>
                        <a:srgbClr val="0000FF"/>
                      </a:solidFill>
                    </a:ln>
                  </pic:spPr>
                </pic:pic>
              </a:graphicData>
            </a:graphic>
          </wp:inline>
        </w:drawing>
      </w:r>
    </w:p>
    <w:p w14:paraId="20C09B10">
      <w:pPr>
        <w:jc w:val="center"/>
        <w:rPr>
          <w:rFonts w:hint="eastAsia" w:ascii="微软雅黑" w:hAnsi="微软雅黑" w:eastAsia="微软雅黑" w:cs="微软雅黑"/>
          <w:sz w:val="13"/>
          <w:szCs w:val="16"/>
        </w:rPr>
      </w:pPr>
      <w:r>
        <w:rPr>
          <w:rFonts w:hint="eastAsia" w:ascii="微软雅黑" w:hAnsi="微软雅黑" w:eastAsia="微软雅黑" w:cs="微软雅黑"/>
          <w:sz w:val="16"/>
          <w:szCs w:val="16"/>
          <w:lang w:val="en-US" w:eastAsia="zh-CN"/>
        </w:rPr>
        <w:t>产品示意图</w:t>
      </w:r>
      <w:r>
        <w:rPr>
          <w:rFonts w:hint="eastAsia" w:ascii="微软雅黑" w:hAnsi="微软雅黑" w:eastAsia="微软雅黑" w:cs="微软雅黑"/>
          <w:sz w:val="16"/>
          <w:szCs w:val="16"/>
        </w:rPr>
        <w:t>，仅供参考</w:t>
      </w:r>
    </w:p>
    <w:p w14:paraId="1E9AFB61">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color="auto" w:fill="FDFDFE"/>
        <w:spacing w:before="140" w:beforeAutospacing="0" w:after="0" w:afterAutospacing="0" w:line="18" w:lineRule="atLeast"/>
        <w:ind w:left="0" w:right="0" w:firstLine="420" w:firstLineChars="0"/>
        <w:rPr>
          <w:rFonts w:hint="eastAsia" w:ascii="微软雅黑" w:hAnsi="微软雅黑" w:eastAsia="微软雅黑" w:cs="微软雅黑"/>
          <w:kern w:val="0"/>
          <w:sz w:val="24"/>
          <w:szCs w:val="21"/>
          <w:lang w:val="en-US" w:eastAsia="zh-CN" w:bidi="ar-SA"/>
        </w:rPr>
      </w:pPr>
      <w:r>
        <w:rPr>
          <w:rFonts w:hint="eastAsia" w:ascii="微软雅黑" w:hAnsi="微软雅黑" w:eastAsia="微软雅黑" w:cs="微软雅黑"/>
          <w:kern w:val="0"/>
          <w:sz w:val="24"/>
          <w:szCs w:val="21"/>
          <w:lang w:val="en-US" w:eastAsia="zh-CN" w:bidi="ar-SA"/>
        </w:rPr>
        <w:t>蓝海卓越统一认证计费系统具备友好的Web访问管理功能，这种管理方式使得用户能够更轻松、更便捷地进行操作和管理。无论是对于专业的网络管理者，还是对于非专业的用户，都能通过简单明了的界面和清晰的操作流程快速上手。WEB页面同时支持中英文语言，适应国内外各种场景。</w:t>
      </w:r>
    </w:p>
    <w:p w14:paraId="540BB831">
      <w:pPr>
        <w:spacing w:line="360" w:lineRule="auto"/>
        <w:ind w:firstLine="420"/>
        <w:rPr>
          <w:rFonts w:hint="eastAsia" w:ascii="微软雅黑" w:hAnsi="微软雅黑" w:eastAsia="微软雅黑" w:cs="微软雅黑"/>
          <w:szCs w:val="21"/>
          <w:lang w:eastAsia="zh-CN"/>
        </w:rPr>
      </w:pPr>
      <w:r>
        <w:rPr>
          <w:rFonts w:hint="eastAsia" w:ascii="微软雅黑" w:hAnsi="微软雅黑" w:eastAsia="微软雅黑" w:cs="微软雅黑"/>
          <w:szCs w:val="21"/>
        </w:rPr>
        <w:t>蓝海卓越</w:t>
      </w:r>
      <w:r>
        <w:rPr>
          <w:rFonts w:hint="eastAsia" w:ascii="微软雅黑" w:hAnsi="微软雅黑" w:eastAsia="微软雅黑" w:cs="微软雅黑"/>
          <w:szCs w:val="21"/>
          <w:lang w:eastAsia="zh-CN"/>
        </w:rPr>
        <w:t>NSCP-S100</w:t>
      </w:r>
      <w:r>
        <w:rPr>
          <w:rFonts w:hint="eastAsia" w:ascii="微软雅黑" w:hAnsi="微软雅黑" w:eastAsia="微软雅黑" w:cs="微软雅黑"/>
          <w:szCs w:val="21"/>
        </w:rPr>
        <w:t>系列有线无线统一准入认证系统是基于NatShell自主开发的高性能</w:t>
      </w:r>
      <w:r>
        <w:rPr>
          <w:rFonts w:hint="eastAsia" w:ascii="微软雅黑" w:hAnsi="微软雅黑" w:eastAsia="微软雅黑" w:cs="微软雅黑"/>
          <w:szCs w:val="21"/>
          <w:lang w:val="en-US" w:eastAsia="zh-CN"/>
        </w:rPr>
        <w:t>底层RADIUS和PORTAL</w:t>
      </w:r>
      <w:r>
        <w:rPr>
          <w:rFonts w:hint="eastAsia" w:ascii="微软雅黑" w:hAnsi="微软雅黑" w:eastAsia="微软雅黑" w:cs="微软雅黑"/>
          <w:szCs w:val="21"/>
        </w:rPr>
        <w:t>系统，采用功能模块松耦合，采用标准协议，支持系统耦合与开放的整体架构、功能模块耦合度、协议、接口开放程度和标准程度对应用系统开发</w:t>
      </w:r>
      <w:r>
        <w:rPr>
          <w:rFonts w:hint="eastAsia" w:ascii="微软雅黑" w:hAnsi="微软雅黑" w:eastAsia="微软雅黑" w:cs="微软雅黑"/>
          <w:szCs w:val="21"/>
          <w:lang w:eastAsia="zh-CN"/>
        </w:rPr>
        <w:t>。</w:t>
      </w:r>
    </w:p>
    <w:p w14:paraId="483DF5B4">
      <w:pPr>
        <w:spacing w:line="360" w:lineRule="auto"/>
        <w:ind w:firstLine="420"/>
        <w:rPr>
          <w:rFonts w:hint="eastAsia" w:ascii="微软雅黑" w:hAnsi="微软雅黑" w:eastAsia="微软雅黑" w:cs="微软雅黑"/>
          <w:szCs w:val="21"/>
        </w:rPr>
      </w:pPr>
      <w:r>
        <w:rPr>
          <w:rFonts w:hint="eastAsia" w:ascii="微软雅黑" w:hAnsi="微软雅黑" w:eastAsia="微软雅黑" w:cs="微软雅黑"/>
          <w:szCs w:val="21"/>
        </w:rPr>
        <w:t>蓝海卓越</w:t>
      </w:r>
      <w:r>
        <w:rPr>
          <w:rFonts w:hint="eastAsia" w:ascii="微软雅黑" w:hAnsi="微软雅黑" w:eastAsia="微软雅黑" w:cs="微软雅黑"/>
          <w:szCs w:val="21"/>
          <w:lang w:eastAsia="zh-CN"/>
        </w:rPr>
        <w:t>NSCP-S100</w:t>
      </w:r>
      <w:r>
        <w:rPr>
          <w:rFonts w:hint="eastAsia" w:ascii="微软雅黑" w:hAnsi="微软雅黑" w:eastAsia="微软雅黑" w:cs="微软雅黑"/>
          <w:szCs w:val="21"/>
        </w:rPr>
        <w:t>系列有线无线统一准入认证系统</w:t>
      </w:r>
      <w:r>
        <w:rPr>
          <w:rFonts w:hint="eastAsia" w:ascii="微软雅黑" w:hAnsi="微软雅黑" w:eastAsia="微软雅黑" w:cs="微软雅黑"/>
          <w:szCs w:val="21"/>
          <w:lang w:val="en-US" w:eastAsia="zh-CN"/>
        </w:rPr>
        <w:t>采用</w:t>
      </w:r>
      <w:r>
        <w:rPr>
          <w:rFonts w:hint="eastAsia" w:ascii="微软雅黑" w:hAnsi="微软雅黑" w:eastAsia="微软雅黑" w:cs="微软雅黑"/>
          <w:szCs w:val="21"/>
        </w:rPr>
        <w:t>旁路部署模式，适用于任意网络，为用户提供Portal认证，</w:t>
      </w:r>
      <w:r>
        <w:rPr>
          <w:rFonts w:hint="eastAsia" w:ascii="微软雅黑" w:hAnsi="微软雅黑" w:eastAsia="微软雅黑" w:cs="微软雅黑"/>
          <w:szCs w:val="21"/>
          <w:lang w:val="en-US" w:eastAsia="zh-CN"/>
        </w:rPr>
        <w:t>AAA</w:t>
      </w:r>
      <w:r>
        <w:rPr>
          <w:rFonts w:hint="eastAsia" w:ascii="微软雅黑" w:hAnsi="微软雅黑" w:eastAsia="微软雅黑" w:cs="微软雅黑"/>
          <w:szCs w:val="21"/>
        </w:rPr>
        <w:t>授权，实时控制，配合</w:t>
      </w:r>
      <w:r>
        <w:rPr>
          <w:rFonts w:hint="eastAsia" w:ascii="微软雅黑" w:hAnsi="微软雅黑" w:eastAsia="微软雅黑" w:cs="微软雅黑"/>
          <w:szCs w:val="21"/>
          <w:lang w:val="en-US" w:eastAsia="zh-CN"/>
        </w:rPr>
        <w:t>系统</w:t>
      </w:r>
      <w:r>
        <w:rPr>
          <w:rFonts w:hint="eastAsia" w:ascii="微软雅黑" w:hAnsi="微软雅黑" w:eastAsia="微软雅黑" w:cs="微软雅黑"/>
          <w:szCs w:val="21"/>
        </w:rPr>
        <w:t>中自带的</w:t>
      </w:r>
      <w:r>
        <w:rPr>
          <w:rFonts w:hint="eastAsia" w:ascii="微软雅黑" w:hAnsi="微软雅黑" w:eastAsia="微软雅黑" w:cs="微软雅黑"/>
          <w:szCs w:val="21"/>
          <w:lang w:val="en-US" w:eastAsia="zh-CN"/>
        </w:rPr>
        <w:t>用户管理及财务管理</w:t>
      </w:r>
      <w:r>
        <w:rPr>
          <w:rFonts w:hint="eastAsia" w:ascii="微软雅黑" w:hAnsi="微软雅黑" w:eastAsia="微软雅黑" w:cs="微软雅黑"/>
          <w:szCs w:val="21"/>
        </w:rPr>
        <w:t>平台，完成开户、建立套餐、认证上网、计费管理、统计分析等功能。用户、套餐、计费策略、账务等核心内容统一集中管理。支持主流认证</w:t>
      </w:r>
      <w:r>
        <w:rPr>
          <w:rFonts w:hint="eastAsia" w:ascii="微软雅黑" w:hAnsi="微软雅黑" w:eastAsia="微软雅黑" w:cs="微软雅黑"/>
          <w:szCs w:val="21"/>
          <w:lang w:val="en-US" w:eastAsia="zh-CN"/>
        </w:rPr>
        <w:t>形</w:t>
      </w:r>
      <w:r>
        <w:rPr>
          <w:rFonts w:hint="eastAsia" w:ascii="微软雅黑" w:hAnsi="微软雅黑" w:eastAsia="微软雅黑" w:cs="微软雅黑"/>
          <w:szCs w:val="21"/>
        </w:rPr>
        <w:t>式如Portal、802.1X、PPPOE</w:t>
      </w:r>
      <w:r>
        <w:rPr>
          <w:rFonts w:hint="eastAsia" w:ascii="微软雅黑" w:hAnsi="微软雅黑" w:eastAsia="微软雅黑" w:cs="微软雅黑"/>
          <w:szCs w:val="21"/>
          <w:lang w:eastAsia="zh-CN"/>
        </w:rPr>
        <w:t>、</w:t>
      </w:r>
      <w:r>
        <w:rPr>
          <w:rFonts w:hint="eastAsia" w:ascii="微软雅黑" w:hAnsi="微软雅黑" w:eastAsia="微软雅黑" w:cs="微软雅黑"/>
          <w:szCs w:val="21"/>
          <w:lang w:val="en-US" w:eastAsia="zh-CN"/>
        </w:rPr>
        <w:t>L2TP、LDAP</w:t>
      </w:r>
      <w:r>
        <w:rPr>
          <w:rFonts w:hint="eastAsia" w:ascii="微软雅黑" w:hAnsi="微软雅黑" w:eastAsia="微软雅黑" w:cs="微软雅黑"/>
          <w:szCs w:val="21"/>
        </w:rPr>
        <w:t>等，并实现灵活的账号管控策略，包括账号漫游管理，单账户允许终端数量管理、AAA/本地账号逻辑控制及自动翻译。管理员可以分级分权进行管理，用户可分级分权自助服务。</w:t>
      </w:r>
    </w:p>
    <w:p w14:paraId="1A730E7F">
      <w:pPr>
        <w:spacing w:line="360" w:lineRule="auto"/>
        <w:ind w:firstLine="420"/>
        <w:rPr>
          <w:rFonts w:hint="eastAsia" w:ascii="微软雅黑" w:hAnsi="微软雅黑" w:eastAsia="微软雅黑" w:cs="微软雅黑"/>
          <w:szCs w:val="21"/>
        </w:rPr>
      </w:pPr>
      <w:r>
        <w:rPr>
          <w:rFonts w:hint="eastAsia" w:ascii="微软雅黑" w:hAnsi="微软雅黑" w:eastAsia="微软雅黑" w:cs="微软雅黑"/>
          <w:szCs w:val="21"/>
        </w:rPr>
        <w:t>Portal组件可实现灵活可定制的Portal页面，包括不同终端屏幕尺寸类型提供定制适配的页面、页面元素可针对客户定制化等，兼容主流Bras、AC</w:t>
      </w:r>
      <w:r>
        <w:rPr>
          <w:rFonts w:hint="eastAsia" w:ascii="微软雅黑" w:hAnsi="微软雅黑" w:eastAsia="微软雅黑" w:cs="微软雅黑"/>
          <w:szCs w:val="21"/>
          <w:lang w:eastAsia="zh-CN"/>
        </w:rPr>
        <w:t>、</w:t>
      </w:r>
      <w:r>
        <w:rPr>
          <w:rFonts w:hint="eastAsia" w:ascii="微软雅黑" w:hAnsi="微软雅黑" w:eastAsia="微软雅黑" w:cs="微软雅黑"/>
          <w:szCs w:val="21"/>
          <w:lang w:val="en-US" w:eastAsia="zh-CN"/>
        </w:rPr>
        <w:t>交换机、网关、防火墙等</w:t>
      </w:r>
      <w:r>
        <w:rPr>
          <w:rFonts w:hint="eastAsia" w:ascii="微软雅黑" w:hAnsi="微软雅黑" w:eastAsia="微软雅黑" w:cs="微软雅黑"/>
          <w:szCs w:val="21"/>
        </w:rPr>
        <w:t>设备</w:t>
      </w:r>
      <w:r>
        <w:rPr>
          <w:rFonts w:hint="eastAsia" w:ascii="微软雅黑" w:hAnsi="微软雅黑" w:eastAsia="微软雅黑" w:cs="微软雅黑"/>
          <w:szCs w:val="21"/>
          <w:lang w:val="en-US" w:eastAsia="zh-CN"/>
        </w:rPr>
        <w:t>对接</w:t>
      </w:r>
      <w:r>
        <w:rPr>
          <w:rFonts w:hint="eastAsia" w:ascii="微软雅黑" w:hAnsi="微软雅黑" w:eastAsia="微软雅黑" w:cs="微软雅黑"/>
          <w:szCs w:val="21"/>
        </w:rPr>
        <w:t>。</w:t>
      </w:r>
    </w:p>
    <w:p w14:paraId="2DA1C96D">
      <w:pPr>
        <w:shd w:val="clear" w:color="auto" w:fill="00B0F0"/>
        <w:snapToGrid w:val="0"/>
        <w:spacing w:before="0" w:after="0" w:line="360" w:lineRule="auto"/>
        <w:outlineLvl w:val="9"/>
        <w:rPr>
          <w:rFonts w:hint="eastAsia" w:ascii="微软雅黑" w:hAnsi="微软雅黑" w:eastAsia="微软雅黑" w:cs="微软雅黑"/>
          <w:b/>
          <w:bCs w:val="0"/>
          <w:color w:val="FFFFFF"/>
          <w:sz w:val="24"/>
          <w:szCs w:val="24"/>
          <w:lang w:val="en-US" w:eastAsia="zh-CN"/>
        </w:rPr>
      </w:pPr>
      <w:r>
        <w:rPr>
          <w:rFonts w:hint="eastAsia" w:ascii="微软雅黑" w:hAnsi="微软雅黑" w:eastAsia="微软雅黑" w:cs="微软雅黑"/>
          <w:b/>
          <w:bCs w:val="0"/>
          <w:color w:val="FFFFFF"/>
          <w:sz w:val="24"/>
          <w:szCs w:val="24"/>
        </w:rPr>
        <w:t>【</w:t>
      </w:r>
      <w:r>
        <w:rPr>
          <w:rFonts w:hint="eastAsia" w:ascii="微软雅黑" w:hAnsi="微软雅黑" w:eastAsia="微软雅黑" w:cs="微软雅黑"/>
          <w:b/>
          <w:bCs w:val="0"/>
          <w:color w:val="FFFFFF"/>
          <w:sz w:val="24"/>
          <w:szCs w:val="24"/>
          <w:lang w:val="en-US" w:eastAsia="zh-CN"/>
        </w:rPr>
        <w:t>主要特点</w:t>
      </w:r>
      <w:r>
        <w:rPr>
          <w:rFonts w:hint="eastAsia" w:ascii="微软雅黑" w:hAnsi="微软雅黑" w:eastAsia="微软雅黑" w:cs="微软雅黑"/>
          <w:b/>
          <w:bCs w:val="0"/>
          <w:color w:val="FFFFFF"/>
          <w:sz w:val="24"/>
          <w:szCs w:val="24"/>
        </w:rPr>
        <w:t>】</w:t>
      </w:r>
    </w:p>
    <w:p w14:paraId="34EA1E29">
      <w:pPr>
        <w:rPr>
          <w:rFonts w:hint="eastAsia" w:ascii="微软雅黑" w:hAnsi="微软雅黑" w:eastAsia="微软雅黑" w:cs="微软雅黑"/>
        </w:rPr>
      </w:pPr>
      <w:r>
        <w:rPr>
          <w:rFonts w:hint="eastAsia" w:ascii="微软雅黑" w:hAnsi="微软雅黑" w:eastAsia="微软雅黑" w:cs="微软雅黑"/>
        </w:rPr>
        <w:drawing>
          <wp:inline distT="0" distB="0" distL="114300" distR="114300">
            <wp:extent cx="5264150" cy="3184525"/>
            <wp:effectExtent l="0" t="0" r="8890" b="635"/>
            <wp:docPr id="125" name="图片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187"/>
                    <pic:cNvPicPr>
                      <a:picLocks noChangeAspect="1"/>
                    </pic:cNvPicPr>
                  </pic:nvPicPr>
                  <pic:blipFill>
                    <a:blip r:embed="rId10"/>
                    <a:stretch>
                      <a:fillRect/>
                    </a:stretch>
                  </pic:blipFill>
                  <pic:spPr>
                    <a:xfrm>
                      <a:off x="0" y="0"/>
                      <a:ext cx="5264150" cy="3184525"/>
                    </a:xfrm>
                    <a:prstGeom prst="rect">
                      <a:avLst/>
                    </a:prstGeom>
                    <a:noFill/>
                    <a:ln>
                      <a:noFill/>
                    </a:ln>
                  </pic:spPr>
                </pic:pic>
              </a:graphicData>
            </a:graphic>
          </wp:inline>
        </w:drawing>
      </w:r>
    </w:p>
    <w:p w14:paraId="6BCC86FD">
      <w:pPr>
        <w:rPr>
          <w:rFonts w:hint="eastAsia" w:ascii="微软雅黑" w:hAnsi="微软雅黑" w:eastAsia="微软雅黑" w:cs="微软雅黑"/>
        </w:rPr>
      </w:pPr>
      <w:r>
        <w:rPr>
          <w:rFonts w:hint="eastAsia" w:ascii="微软雅黑" w:hAnsi="微软雅黑" w:eastAsia="微软雅黑" w:cs="微软雅黑"/>
        </w:rPr>
        <w:drawing>
          <wp:inline distT="0" distB="0" distL="114300" distR="114300">
            <wp:extent cx="5269230" cy="3004820"/>
            <wp:effectExtent l="0" t="0" r="3810" b="12700"/>
            <wp:docPr id="126" name="图片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188"/>
                    <pic:cNvPicPr>
                      <a:picLocks noChangeAspect="1"/>
                    </pic:cNvPicPr>
                  </pic:nvPicPr>
                  <pic:blipFill>
                    <a:blip r:embed="rId11"/>
                    <a:stretch>
                      <a:fillRect/>
                    </a:stretch>
                  </pic:blipFill>
                  <pic:spPr>
                    <a:xfrm>
                      <a:off x="0" y="0"/>
                      <a:ext cx="5269230" cy="3004820"/>
                    </a:xfrm>
                    <a:prstGeom prst="rect">
                      <a:avLst/>
                    </a:prstGeom>
                    <a:noFill/>
                    <a:ln>
                      <a:noFill/>
                    </a:ln>
                  </pic:spPr>
                </pic:pic>
              </a:graphicData>
            </a:graphic>
          </wp:inline>
        </w:drawing>
      </w:r>
    </w:p>
    <w:p w14:paraId="1E244A40">
      <w:pPr>
        <w:pStyle w:val="22"/>
        <w:keepNext w:val="0"/>
        <w:keepLines w:val="0"/>
        <w:pageBreakBefore w:val="0"/>
        <w:widowControl/>
        <w:numPr>
          <w:ilvl w:val="0"/>
          <w:numId w:val="0"/>
        </w:numPr>
        <w:kinsoku/>
        <w:wordWrap/>
        <w:overflowPunct/>
        <w:topLinePunct w:val="0"/>
        <w:autoSpaceDE/>
        <w:autoSpaceDN/>
        <w:bidi w:val="0"/>
        <w:adjustRightInd w:val="0"/>
        <w:snapToGrid w:val="0"/>
        <w:spacing w:line="360" w:lineRule="auto"/>
        <w:textAlignment w:val="auto"/>
        <w:rPr>
          <w:rFonts w:hint="eastAsia" w:ascii="微软雅黑" w:hAnsi="微软雅黑" w:eastAsia="微软雅黑" w:cs="微软雅黑"/>
          <w:spacing w:val="-4"/>
          <w:sz w:val="24"/>
          <w:szCs w:val="24"/>
          <w:lang w:val="en-US" w:eastAsia="zh-CN"/>
        </w:rPr>
      </w:pPr>
    </w:p>
    <w:p w14:paraId="5B5D5641">
      <w:pPr>
        <w:spacing w:line="360" w:lineRule="auto"/>
        <w:rPr>
          <w:rFonts w:ascii="微软雅黑" w:hAnsi="微软雅黑" w:eastAsia="微软雅黑" w:cs="微软雅黑"/>
        </w:rPr>
      </w:pPr>
    </w:p>
    <w:p w14:paraId="5543F90D">
      <w:pPr>
        <w:spacing w:line="360" w:lineRule="auto"/>
        <w:rPr>
          <w:rFonts w:ascii="微软雅黑" w:hAnsi="微软雅黑" w:eastAsia="微软雅黑" w:cs="微软雅黑"/>
        </w:rPr>
      </w:pPr>
    </w:p>
    <w:p w14:paraId="371974A9">
      <w:pPr>
        <w:spacing w:line="360" w:lineRule="auto"/>
        <w:rPr>
          <w:rFonts w:ascii="微软雅黑" w:hAnsi="微软雅黑" w:eastAsia="微软雅黑" w:cs="微软雅黑"/>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776561"/>
    <w:multiLevelType w:val="multilevel"/>
    <w:tmpl w:val="26776561"/>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A1846E0"/>
    <w:multiLevelType w:val="multilevel"/>
    <w:tmpl w:val="4A1846E0"/>
    <w:lvl w:ilvl="0" w:tentative="0">
      <w:start w:val="1"/>
      <w:numFmt w:val="bullet"/>
      <w:pStyle w:val="27"/>
      <w:lvlText w:val="■"/>
      <w:lvlJc w:val="left"/>
      <w:pPr>
        <w:tabs>
          <w:tab w:val="left" w:pos="0"/>
        </w:tabs>
        <w:ind w:left="420" w:firstLine="0"/>
      </w:pPr>
      <w:rPr>
        <w:rFonts w:hint="default" w:ascii="Arial" w:hAnsi="Arial" w:eastAsia="宋体"/>
        <w:b/>
        <w:i w:val="0"/>
        <w:color w:val="0087E2"/>
        <w:sz w:val="28"/>
      </w:rPr>
    </w:lvl>
    <w:lvl w:ilvl="1" w:tentative="0">
      <w:start w:val="1"/>
      <w:numFmt w:val="bullet"/>
      <w:lvlText w:val=""/>
      <w:lvlJc w:val="left"/>
      <w:pPr>
        <w:tabs>
          <w:tab w:val="left" w:pos="1040"/>
        </w:tabs>
        <w:ind w:left="1040" w:hanging="420"/>
      </w:pPr>
      <w:rPr>
        <w:rFonts w:hint="default" w:ascii="Wingdings" w:hAnsi="Wingdings"/>
      </w:rPr>
    </w:lvl>
    <w:lvl w:ilvl="2" w:tentative="0">
      <w:start w:val="1"/>
      <w:numFmt w:val="bullet"/>
      <w:lvlText w:val=""/>
      <w:lvlJc w:val="left"/>
      <w:pPr>
        <w:tabs>
          <w:tab w:val="left" w:pos="1460"/>
        </w:tabs>
        <w:ind w:left="1460" w:hanging="420"/>
      </w:pPr>
      <w:rPr>
        <w:rFonts w:hint="default" w:ascii="Wingdings" w:hAnsi="Wingdings"/>
      </w:rPr>
    </w:lvl>
    <w:lvl w:ilvl="3" w:tentative="0">
      <w:start w:val="1"/>
      <w:numFmt w:val="bullet"/>
      <w:lvlText w:val=""/>
      <w:lvlJc w:val="left"/>
      <w:pPr>
        <w:tabs>
          <w:tab w:val="left" w:pos="1880"/>
        </w:tabs>
        <w:ind w:left="1880" w:hanging="420"/>
      </w:pPr>
      <w:rPr>
        <w:rFonts w:hint="default" w:ascii="Wingdings" w:hAnsi="Wingdings"/>
      </w:rPr>
    </w:lvl>
    <w:lvl w:ilvl="4" w:tentative="0">
      <w:start w:val="1"/>
      <w:numFmt w:val="bullet"/>
      <w:lvlText w:val=""/>
      <w:lvlJc w:val="left"/>
      <w:pPr>
        <w:tabs>
          <w:tab w:val="left" w:pos="2300"/>
        </w:tabs>
        <w:ind w:left="2300" w:hanging="420"/>
      </w:pPr>
      <w:rPr>
        <w:rFonts w:hint="default" w:ascii="Wingdings" w:hAnsi="Wingdings"/>
      </w:rPr>
    </w:lvl>
    <w:lvl w:ilvl="5" w:tentative="0">
      <w:start w:val="1"/>
      <w:numFmt w:val="bullet"/>
      <w:lvlText w:val=""/>
      <w:lvlJc w:val="left"/>
      <w:pPr>
        <w:tabs>
          <w:tab w:val="left" w:pos="2720"/>
        </w:tabs>
        <w:ind w:left="2720" w:hanging="420"/>
      </w:pPr>
      <w:rPr>
        <w:rFonts w:hint="default" w:ascii="Wingdings" w:hAnsi="Wingdings"/>
      </w:rPr>
    </w:lvl>
    <w:lvl w:ilvl="6" w:tentative="0">
      <w:start w:val="1"/>
      <w:numFmt w:val="bullet"/>
      <w:lvlText w:val=""/>
      <w:lvlJc w:val="left"/>
      <w:pPr>
        <w:tabs>
          <w:tab w:val="left" w:pos="3140"/>
        </w:tabs>
        <w:ind w:left="3140" w:hanging="420"/>
      </w:pPr>
      <w:rPr>
        <w:rFonts w:hint="default" w:ascii="Wingdings" w:hAnsi="Wingdings"/>
      </w:rPr>
    </w:lvl>
    <w:lvl w:ilvl="7" w:tentative="0">
      <w:start w:val="1"/>
      <w:numFmt w:val="bullet"/>
      <w:lvlText w:val=""/>
      <w:lvlJc w:val="left"/>
      <w:pPr>
        <w:tabs>
          <w:tab w:val="left" w:pos="3560"/>
        </w:tabs>
        <w:ind w:left="3560" w:hanging="420"/>
      </w:pPr>
      <w:rPr>
        <w:rFonts w:hint="default" w:ascii="Wingdings" w:hAnsi="Wingdings"/>
      </w:rPr>
    </w:lvl>
    <w:lvl w:ilvl="8" w:tentative="0">
      <w:start w:val="1"/>
      <w:numFmt w:val="bullet"/>
      <w:lvlText w:val=""/>
      <w:lvlJc w:val="left"/>
      <w:pPr>
        <w:tabs>
          <w:tab w:val="left" w:pos="3980"/>
        </w:tabs>
        <w:ind w:left="3980" w:hanging="420"/>
      </w:pPr>
      <w:rPr>
        <w:rFonts w:hint="default" w:ascii="Wingdings" w:hAnsi="Wingdings"/>
      </w:rPr>
    </w:lvl>
  </w:abstractNum>
  <w:abstractNum w:abstractNumId="2">
    <w:nsid w:val="582D6649"/>
    <w:multiLevelType w:val="singleLevel"/>
    <w:tmpl w:val="582D6649"/>
    <w:lvl w:ilvl="0" w:tentative="0">
      <w:start w:val="1"/>
      <w:numFmt w:val="bullet"/>
      <w:lvlText w:val=""/>
      <w:lvlJc w:val="left"/>
      <w:pPr>
        <w:ind w:left="420" w:hanging="420"/>
      </w:pPr>
      <w:rPr>
        <w:rFonts w:hint="default" w:ascii="Wingdings" w:hAnsi="Wingdings"/>
      </w:rPr>
    </w:lvl>
  </w:abstractNum>
  <w:abstractNum w:abstractNumId="3">
    <w:nsid w:val="582D6B2F"/>
    <w:multiLevelType w:val="singleLevel"/>
    <w:tmpl w:val="582D6B2F"/>
    <w:lvl w:ilvl="0" w:tentative="0">
      <w:start w:val="1"/>
      <w:numFmt w:val="bullet"/>
      <w:lvlText w:val=""/>
      <w:lvlJc w:val="left"/>
      <w:pPr>
        <w:ind w:left="420" w:hanging="420"/>
      </w:pPr>
      <w:rPr>
        <w:rFonts w:hint="default" w:ascii="Wingdings" w:hAnsi="Wingdings"/>
      </w:rPr>
    </w:lvl>
  </w:abstractNum>
  <w:abstractNum w:abstractNumId="4">
    <w:nsid w:val="582D6DC9"/>
    <w:multiLevelType w:val="singleLevel"/>
    <w:tmpl w:val="582D6DC9"/>
    <w:lvl w:ilvl="0" w:tentative="0">
      <w:start w:val="1"/>
      <w:numFmt w:val="chineseCounting"/>
      <w:suff w:val="nothing"/>
      <w:lvlText w:val="%1、"/>
      <w:lvlJc w:val="left"/>
      <w:pPr>
        <w:ind w:left="0" w:firstLine="420"/>
      </w:pPr>
      <w:rPr>
        <w:rFonts w:hint="eastAsia"/>
      </w:rPr>
    </w:lvl>
  </w:abstractNum>
  <w:abstractNum w:abstractNumId="5">
    <w:nsid w:val="585A4A5B"/>
    <w:multiLevelType w:val="singleLevel"/>
    <w:tmpl w:val="585A4A5B"/>
    <w:lvl w:ilvl="0" w:tentative="0">
      <w:start w:val="1"/>
      <w:numFmt w:val="bullet"/>
      <w:lvlText w:val=""/>
      <w:lvlJc w:val="left"/>
      <w:pPr>
        <w:ind w:left="420" w:hanging="420"/>
      </w:pPr>
      <w:rPr>
        <w:rFonts w:hint="default" w:ascii="Wingdings" w:hAnsi="Wingdings"/>
      </w:rPr>
    </w:lvl>
  </w:abstractNum>
  <w:num w:numId="1">
    <w:abstractNumId w:val="1"/>
  </w:num>
  <w:num w:numId="2">
    <w:abstractNumId w:val="4"/>
  </w:num>
  <w:num w:numId="3">
    <w:abstractNumId w:val="5"/>
  </w:num>
  <w:num w:numId="4">
    <w:abstractNumId w:val="3"/>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xNTFkZTU3NTExOGE1MTFkZTIwMjIxYWVkM2I0MmIifQ=="/>
  </w:docVars>
  <w:rsids>
    <w:rsidRoot w:val="009F7777"/>
    <w:rsid w:val="000D15C1"/>
    <w:rsid w:val="001B6AD6"/>
    <w:rsid w:val="001E11D7"/>
    <w:rsid w:val="001E5068"/>
    <w:rsid w:val="00257DC0"/>
    <w:rsid w:val="002C701E"/>
    <w:rsid w:val="003862A2"/>
    <w:rsid w:val="003E6458"/>
    <w:rsid w:val="003F588A"/>
    <w:rsid w:val="00517D25"/>
    <w:rsid w:val="0055489F"/>
    <w:rsid w:val="00841080"/>
    <w:rsid w:val="00847B61"/>
    <w:rsid w:val="00856FA1"/>
    <w:rsid w:val="00873FDC"/>
    <w:rsid w:val="00933C84"/>
    <w:rsid w:val="009827F1"/>
    <w:rsid w:val="0099202A"/>
    <w:rsid w:val="009E4556"/>
    <w:rsid w:val="009F7777"/>
    <w:rsid w:val="00A2424E"/>
    <w:rsid w:val="00A8254B"/>
    <w:rsid w:val="00AF62D1"/>
    <w:rsid w:val="00B30004"/>
    <w:rsid w:val="00BC3731"/>
    <w:rsid w:val="00BD700F"/>
    <w:rsid w:val="00BE5741"/>
    <w:rsid w:val="00CA080E"/>
    <w:rsid w:val="00CE35F1"/>
    <w:rsid w:val="00D46B18"/>
    <w:rsid w:val="00DA0240"/>
    <w:rsid w:val="00E16111"/>
    <w:rsid w:val="00F10161"/>
    <w:rsid w:val="00F104A0"/>
    <w:rsid w:val="00F33018"/>
    <w:rsid w:val="00F425A5"/>
    <w:rsid w:val="00FE6415"/>
    <w:rsid w:val="011A0C7D"/>
    <w:rsid w:val="01413E96"/>
    <w:rsid w:val="017D1EC4"/>
    <w:rsid w:val="01AB5238"/>
    <w:rsid w:val="01B22B52"/>
    <w:rsid w:val="022440B9"/>
    <w:rsid w:val="023E6930"/>
    <w:rsid w:val="02991A32"/>
    <w:rsid w:val="02CA0341"/>
    <w:rsid w:val="02D26100"/>
    <w:rsid w:val="0308506E"/>
    <w:rsid w:val="0330240D"/>
    <w:rsid w:val="035A2F76"/>
    <w:rsid w:val="035E3F02"/>
    <w:rsid w:val="03932A07"/>
    <w:rsid w:val="03A80E89"/>
    <w:rsid w:val="03AB3962"/>
    <w:rsid w:val="03BF4507"/>
    <w:rsid w:val="03C61BBC"/>
    <w:rsid w:val="03FC2BD7"/>
    <w:rsid w:val="043719AB"/>
    <w:rsid w:val="044266E6"/>
    <w:rsid w:val="04984CAC"/>
    <w:rsid w:val="0499068D"/>
    <w:rsid w:val="04BF7B67"/>
    <w:rsid w:val="04FC2E48"/>
    <w:rsid w:val="05690AD8"/>
    <w:rsid w:val="05A121A6"/>
    <w:rsid w:val="05A23758"/>
    <w:rsid w:val="05CD3B9C"/>
    <w:rsid w:val="05E439EF"/>
    <w:rsid w:val="05FB53CB"/>
    <w:rsid w:val="062A0243"/>
    <w:rsid w:val="0653268F"/>
    <w:rsid w:val="067D0722"/>
    <w:rsid w:val="06874F6B"/>
    <w:rsid w:val="068A5708"/>
    <w:rsid w:val="06A53E78"/>
    <w:rsid w:val="06F65466"/>
    <w:rsid w:val="0701471A"/>
    <w:rsid w:val="072441C0"/>
    <w:rsid w:val="072678A5"/>
    <w:rsid w:val="07470722"/>
    <w:rsid w:val="07574A39"/>
    <w:rsid w:val="077E4B45"/>
    <w:rsid w:val="07AC405E"/>
    <w:rsid w:val="07DC3DC4"/>
    <w:rsid w:val="07E40936"/>
    <w:rsid w:val="07EF7C2F"/>
    <w:rsid w:val="07F64450"/>
    <w:rsid w:val="08257CF3"/>
    <w:rsid w:val="08391CFA"/>
    <w:rsid w:val="084241E6"/>
    <w:rsid w:val="086963ED"/>
    <w:rsid w:val="08C83503"/>
    <w:rsid w:val="08CB21EB"/>
    <w:rsid w:val="08D0465B"/>
    <w:rsid w:val="08D64413"/>
    <w:rsid w:val="08FE1FDC"/>
    <w:rsid w:val="0915262C"/>
    <w:rsid w:val="0926596E"/>
    <w:rsid w:val="09C7522A"/>
    <w:rsid w:val="09E370B2"/>
    <w:rsid w:val="0A1600C5"/>
    <w:rsid w:val="0A440D6C"/>
    <w:rsid w:val="0A4B4CA6"/>
    <w:rsid w:val="0A560405"/>
    <w:rsid w:val="0A6B5CAB"/>
    <w:rsid w:val="0A801618"/>
    <w:rsid w:val="0A820DE0"/>
    <w:rsid w:val="0A9301FC"/>
    <w:rsid w:val="0AC55B8B"/>
    <w:rsid w:val="0AFA466C"/>
    <w:rsid w:val="0B166CB6"/>
    <w:rsid w:val="0B1C43B7"/>
    <w:rsid w:val="0B6777D3"/>
    <w:rsid w:val="0BD7535E"/>
    <w:rsid w:val="0BF67CB6"/>
    <w:rsid w:val="0C007962"/>
    <w:rsid w:val="0C007C3F"/>
    <w:rsid w:val="0C897ABA"/>
    <w:rsid w:val="0C9479A2"/>
    <w:rsid w:val="0CAE49D9"/>
    <w:rsid w:val="0CE56F5D"/>
    <w:rsid w:val="0CF37576"/>
    <w:rsid w:val="0D38477A"/>
    <w:rsid w:val="0D4F2231"/>
    <w:rsid w:val="0D9A0E6E"/>
    <w:rsid w:val="0DA13389"/>
    <w:rsid w:val="0DAE7BCA"/>
    <w:rsid w:val="0DF97819"/>
    <w:rsid w:val="0DFA3541"/>
    <w:rsid w:val="0E28238B"/>
    <w:rsid w:val="0E2D335D"/>
    <w:rsid w:val="0E3554FE"/>
    <w:rsid w:val="0E637399"/>
    <w:rsid w:val="0E8049A4"/>
    <w:rsid w:val="0ECF294A"/>
    <w:rsid w:val="0F0F36F1"/>
    <w:rsid w:val="0F3D546B"/>
    <w:rsid w:val="0F655AC1"/>
    <w:rsid w:val="0FD65EC2"/>
    <w:rsid w:val="1013344A"/>
    <w:rsid w:val="102316E9"/>
    <w:rsid w:val="102F6FBD"/>
    <w:rsid w:val="10421A44"/>
    <w:rsid w:val="1058163B"/>
    <w:rsid w:val="10663FF5"/>
    <w:rsid w:val="10A338C2"/>
    <w:rsid w:val="10A763D2"/>
    <w:rsid w:val="10CA2A59"/>
    <w:rsid w:val="114340B6"/>
    <w:rsid w:val="115772AA"/>
    <w:rsid w:val="115A193E"/>
    <w:rsid w:val="11B62700"/>
    <w:rsid w:val="11C742C9"/>
    <w:rsid w:val="11FB3E9C"/>
    <w:rsid w:val="121B3674"/>
    <w:rsid w:val="12252255"/>
    <w:rsid w:val="1240214F"/>
    <w:rsid w:val="12901686"/>
    <w:rsid w:val="12E9129A"/>
    <w:rsid w:val="12F94520"/>
    <w:rsid w:val="13006FBF"/>
    <w:rsid w:val="131B3F62"/>
    <w:rsid w:val="13332B25"/>
    <w:rsid w:val="134C1CC0"/>
    <w:rsid w:val="139A7BC2"/>
    <w:rsid w:val="13C866A9"/>
    <w:rsid w:val="14020EA7"/>
    <w:rsid w:val="141E2571"/>
    <w:rsid w:val="14354E61"/>
    <w:rsid w:val="146552C6"/>
    <w:rsid w:val="14686486"/>
    <w:rsid w:val="147B61C3"/>
    <w:rsid w:val="14875EDB"/>
    <w:rsid w:val="149857CD"/>
    <w:rsid w:val="14A16DF1"/>
    <w:rsid w:val="14A801FD"/>
    <w:rsid w:val="14B94BC3"/>
    <w:rsid w:val="14CF1731"/>
    <w:rsid w:val="14EE078B"/>
    <w:rsid w:val="14F66797"/>
    <w:rsid w:val="15090FA3"/>
    <w:rsid w:val="153C6C1B"/>
    <w:rsid w:val="15540D08"/>
    <w:rsid w:val="15571ABE"/>
    <w:rsid w:val="15905FA6"/>
    <w:rsid w:val="159C236C"/>
    <w:rsid w:val="15D40581"/>
    <w:rsid w:val="15D77B70"/>
    <w:rsid w:val="162372A0"/>
    <w:rsid w:val="16272F84"/>
    <w:rsid w:val="162A390A"/>
    <w:rsid w:val="166160D2"/>
    <w:rsid w:val="166C3542"/>
    <w:rsid w:val="168B40EE"/>
    <w:rsid w:val="168C4760"/>
    <w:rsid w:val="169502E7"/>
    <w:rsid w:val="16F72625"/>
    <w:rsid w:val="16FD42CB"/>
    <w:rsid w:val="17005D8C"/>
    <w:rsid w:val="178B7B13"/>
    <w:rsid w:val="17ED73B1"/>
    <w:rsid w:val="1800775E"/>
    <w:rsid w:val="18AC58B8"/>
    <w:rsid w:val="18AD3BF0"/>
    <w:rsid w:val="18D3185B"/>
    <w:rsid w:val="18DD171C"/>
    <w:rsid w:val="19044C97"/>
    <w:rsid w:val="190A3F18"/>
    <w:rsid w:val="192C7139"/>
    <w:rsid w:val="197C07F7"/>
    <w:rsid w:val="19AD3668"/>
    <w:rsid w:val="19AE6A06"/>
    <w:rsid w:val="19C14975"/>
    <w:rsid w:val="19C54C69"/>
    <w:rsid w:val="19FD794A"/>
    <w:rsid w:val="1A010152"/>
    <w:rsid w:val="1A3B7404"/>
    <w:rsid w:val="1A7437B0"/>
    <w:rsid w:val="1AF43B2B"/>
    <w:rsid w:val="1B0427F0"/>
    <w:rsid w:val="1B117CC3"/>
    <w:rsid w:val="1B2B7D84"/>
    <w:rsid w:val="1B2C7E6A"/>
    <w:rsid w:val="1B68782C"/>
    <w:rsid w:val="1BAC05C9"/>
    <w:rsid w:val="1BEE6551"/>
    <w:rsid w:val="1BF619A3"/>
    <w:rsid w:val="1C443CD4"/>
    <w:rsid w:val="1C717D7B"/>
    <w:rsid w:val="1CBC4B36"/>
    <w:rsid w:val="1D3E0DE3"/>
    <w:rsid w:val="1D6E1DA6"/>
    <w:rsid w:val="1D780ACF"/>
    <w:rsid w:val="1DA31E59"/>
    <w:rsid w:val="1DAE4A52"/>
    <w:rsid w:val="1DBF608D"/>
    <w:rsid w:val="1DE341F1"/>
    <w:rsid w:val="1DE71E50"/>
    <w:rsid w:val="1DF1245D"/>
    <w:rsid w:val="1E0F2A26"/>
    <w:rsid w:val="1E125DDE"/>
    <w:rsid w:val="1E480859"/>
    <w:rsid w:val="1E4A6608"/>
    <w:rsid w:val="1E511D45"/>
    <w:rsid w:val="1E606CA9"/>
    <w:rsid w:val="1E893318"/>
    <w:rsid w:val="1E9B42AE"/>
    <w:rsid w:val="1EA8108B"/>
    <w:rsid w:val="1EAB2694"/>
    <w:rsid w:val="1F2D3162"/>
    <w:rsid w:val="1F3F7E42"/>
    <w:rsid w:val="1F443631"/>
    <w:rsid w:val="1F6B4009"/>
    <w:rsid w:val="1F98204F"/>
    <w:rsid w:val="1F9E4F6E"/>
    <w:rsid w:val="1FAF68AA"/>
    <w:rsid w:val="1FBD773D"/>
    <w:rsid w:val="1FEB5961"/>
    <w:rsid w:val="1FF13DFB"/>
    <w:rsid w:val="2024637A"/>
    <w:rsid w:val="204013CD"/>
    <w:rsid w:val="20520E63"/>
    <w:rsid w:val="205D32C7"/>
    <w:rsid w:val="206D12AB"/>
    <w:rsid w:val="20752011"/>
    <w:rsid w:val="208B3942"/>
    <w:rsid w:val="20A11950"/>
    <w:rsid w:val="20AE24A3"/>
    <w:rsid w:val="20AF766C"/>
    <w:rsid w:val="20B350DA"/>
    <w:rsid w:val="20BB12BB"/>
    <w:rsid w:val="20FA5006"/>
    <w:rsid w:val="21127936"/>
    <w:rsid w:val="214C2FE8"/>
    <w:rsid w:val="21634A31"/>
    <w:rsid w:val="21683C8A"/>
    <w:rsid w:val="219B4B32"/>
    <w:rsid w:val="219D0C71"/>
    <w:rsid w:val="21B70CF7"/>
    <w:rsid w:val="21E929C2"/>
    <w:rsid w:val="220819D4"/>
    <w:rsid w:val="221D79FD"/>
    <w:rsid w:val="226F1D34"/>
    <w:rsid w:val="227109EC"/>
    <w:rsid w:val="22A17B08"/>
    <w:rsid w:val="22C112EC"/>
    <w:rsid w:val="22DF16EC"/>
    <w:rsid w:val="231635DB"/>
    <w:rsid w:val="235A0920"/>
    <w:rsid w:val="237177D5"/>
    <w:rsid w:val="237750F0"/>
    <w:rsid w:val="23784441"/>
    <w:rsid w:val="23901572"/>
    <w:rsid w:val="23B910A1"/>
    <w:rsid w:val="23FD1338"/>
    <w:rsid w:val="241E73BE"/>
    <w:rsid w:val="24320A33"/>
    <w:rsid w:val="244135E6"/>
    <w:rsid w:val="244D5ED4"/>
    <w:rsid w:val="245B1548"/>
    <w:rsid w:val="24A15F2C"/>
    <w:rsid w:val="24F5551E"/>
    <w:rsid w:val="252F78FE"/>
    <w:rsid w:val="253415DD"/>
    <w:rsid w:val="25450BB2"/>
    <w:rsid w:val="25B66DC9"/>
    <w:rsid w:val="25BD09C4"/>
    <w:rsid w:val="25D4579E"/>
    <w:rsid w:val="25F67D73"/>
    <w:rsid w:val="25F9600E"/>
    <w:rsid w:val="26AB671B"/>
    <w:rsid w:val="26AF1C00"/>
    <w:rsid w:val="26E7108A"/>
    <w:rsid w:val="26F15F8F"/>
    <w:rsid w:val="271B75E7"/>
    <w:rsid w:val="272B0699"/>
    <w:rsid w:val="27896A8E"/>
    <w:rsid w:val="27A12A45"/>
    <w:rsid w:val="27A13BF7"/>
    <w:rsid w:val="27A66826"/>
    <w:rsid w:val="283A022C"/>
    <w:rsid w:val="286236CF"/>
    <w:rsid w:val="28793AF6"/>
    <w:rsid w:val="28A1022D"/>
    <w:rsid w:val="28A63068"/>
    <w:rsid w:val="28BF2ED4"/>
    <w:rsid w:val="28EA67AA"/>
    <w:rsid w:val="29135157"/>
    <w:rsid w:val="29467EC6"/>
    <w:rsid w:val="29FC6C1F"/>
    <w:rsid w:val="2A0A3DEF"/>
    <w:rsid w:val="2A2B7470"/>
    <w:rsid w:val="2A2D5E24"/>
    <w:rsid w:val="2A354388"/>
    <w:rsid w:val="2A3F1B98"/>
    <w:rsid w:val="2A482953"/>
    <w:rsid w:val="2A5C6973"/>
    <w:rsid w:val="2AB96388"/>
    <w:rsid w:val="2ABD77B8"/>
    <w:rsid w:val="2B3C6AC5"/>
    <w:rsid w:val="2B463323"/>
    <w:rsid w:val="2B793F3E"/>
    <w:rsid w:val="2B823914"/>
    <w:rsid w:val="2B906BA3"/>
    <w:rsid w:val="2BE240E1"/>
    <w:rsid w:val="2BF43817"/>
    <w:rsid w:val="2C2F2A44"/>
    <w:rsid w:val="2C744736"/>
    <w:rsid w:val="2C963423"/>
    <w:rsid w:val="2CBF7781"/>
    <w:rsid w:val="2CE431EE"/>
    <w:rsid w:val="2CF116CA"/>
    <w:rsid w:val="2D7435C6"/>
    <w:rsid w:val="2DD74852"/>
    <w:rsid w:val="2DE56F99"/>
    <w:rsid w:val="2E1A7FEB"/>
    <w:rsid w:val="2E1F0E8D"/>
    <w:rsid w:val="2E5036F4"/>
    <w:rsid w:val="2EF46B6C"/>
    <w:rsid w:val="2F14103A"/>
    <w:rsid w:val="2F2A6FDF"/>
    <w:rsid w:val="2F394AAE"/>
    <w:rsid w:val="2F7E5248"/>
    <w:rsid w:val="2FA607E6"/>
    <w:rsid w:val="2FA6453E"/>
    <w:rsid w:val="2FA93FF7"/>
    <w:rsid w:val="2FAB62AF"/>
    <w:rsid w:val="30702494"/>
    <w:rsid w:val="309F5A9C"/>
    <w:rsid w:val="30A64C4A"/>
    <w:rsid w:val="30BB6999"/>
    <w:rsid w:val="31664616"/>
    <w:rsid w:val="31F62C14"/>
    <w:rsid w:val="32066F9D"/>
    <w:rsid w:val="321C7AD7"/>
    <w:rsid w:val="326F12D2"/>
    <w:rsid w:val="3280495A"/>
    <w:rsid w:val="334F6533"/>
    <w:rsid w:val="338A3086"/>
    <w:rsid w:val="33F45F5A"/>
    <w:rsid w:val="34336815"/>
    <w:rsid w:val="346D4866"/>
    <w:rsid w:val="347C1F24"/>
    <w:rsid w:val="349A1756"/>
    <w:rsid w:val="34CB331C"/>
    <w:rsid w:val="35041AD8"/>
    <w:rsid w:val="35995284"/>
    <w:rsid w:val="35B4204F"/>
    <w:rsid w:val="35E330C0"/>
    <w:rsid w:val="35F222F0"/>
    <w:rsid w:val="36267253"/>
    <w:rsid w:val="362D0EE5"/>
    <w:rsid w:val="36772BF6"/>
    <w:rsid w:val="36811B11"/>
    <w:rsid w:val="36C63F7C"/>
    <w:rsid w:val="36E04848"/>
    <w:rsid w:val="36FB6164"/>
    <w:rsid w:val="37035854"/>
    <w:rsid w:val="37222B28"/>
    <w:rsid w:val="37A35D6E"/>
    <w:rsid w:val="37E00F94"/>
    <w:rsid w:val="37E5411B"/>
    <w:rsid w:val="37E55BCF"/>
    <w:rsid w:val="37ED6AFF"/>
    <w:rsid w:val="37FF3C83"/>
    <w:rsid w:val="381A26EB"/>
    <w:rsid w:val="38947C24"/>
    <w:rsid w:val="389A139B"/>
    <w:rsid w:val="38E57AD0"/>
    <w:rsid w:val="38F85F89"/>
    <w:rsid w:val="390314CF"/>
    <w:rsid w:val="39052B85"/>
    <w:rsid w:val="393A7257"/>
    <w:rsid w:val="39827482"/>
    <w:rsid w:val="39A44763"/>
    <w:rsid w:val="39AA28D7"/>
    <w:rsid w:val="39C76D6B"/>
    <w:rsid w:val="39E650A5"/>
    <w:rsid w:val="3A2D6730"/>
    <w:rsid w:val="3A3A08E5"/>
    <w:rsid w:val="3A6F23E2"/>
    <w:rsid w:val="3AC37757"/>
    <w:rsid w:val="3AD65A75"/>
    <w:rsid w:val="3ADA1E78"/>
    <w:rsid w:val="3B1C70D6"/>
    <w:rsid w:val="3B1D5A9A"/>
    <w:rsid w:val="3B457E8E"/>
    <w:rsid w:val="3B661EBF"/>
    <w:rsid w:val="3BB62F81"/>
    <w:rsid w:val="3BB90A41"/>
    <w:rsid w:val="3BC91D49"/>
    <w:rsid w:val="3BCD5CB7"/>
    <w:rsid w:val="3BD3584B"/>
    <w:rsid w:val="3BE35962"/>
    <w:rsid w:val="3BE457EB"/>
    <w:rsid w:val="3C497E4F"/>
    <w:rsid w:val="3C5253D7"/>
    <w:rsid w:val="3C5B2CDF"/>
    <w:rsid w:val="3C72534C"/>
    <w:rsid w:val="3C8510F4"/>
    <w:rsid w:val="3CB748C9"/>
    <w:rsid w:val="3CBA21B4"/>
    <w:rsid w:val="3CC67705"/>
    <w:rsid w:val="3D02016F"/>
    <w:rsid w:val="3D247806"/>
    <w:rsid w:val="3D46593C"/>
    <w:rsid w:val="3D8E363D"/>
    <w:rsid w:val="3DBC6A0B"/>
    <w:rsid w:val="3DF41273"/>
    <w:rsid w:val="3E400435"/>
    <w:rsid w:val="3E567A57"/>
    <w:rsid w:val="3EDE1558"/>
    <w:rsid w:val="3EE35E8E"/>
    <w:rsid w:val="3EF368CF"/>
    <w:rsid w:val="3EFD1714"/>
    <w:rsid w:val="3F010251"/>
    <w:rsid w:val="3F431429"/>
    <w:rsid w:val="3F4341DF"/>
    <w:rsid w:val="3FB949B0"/>
    <w:rsid w:val="3FCC1177"/>
    <w:rsid w:val="3FF575F8"/>
    <w:rsid w:val="40156D19"/>
    <w:rsid w:val="402C4693"/>
    <w:rsid w:val="406D280E"/>
    <w:rsid w:val="408A74CD"/>
    <w:rsid w:val="40C9235A"/>
    <w:rsid w:val="4198228D"/>
    <w:rsid w:val="419F00C4"/>
    <w:rsid w:val="41BE3C67"/>
    <w:rsid w:val="41E0566D"/>
    <w:rsid w:val="41E36892"/>
    <w:rsid w:val="42497B7D"/>
    <w:rsid w:val="426531E7"/>
    <w:rsid w:val="42AE5FB9"/>
    <w:rsid w:val="43305EBE"/>
    <w:rsid w:val="435C51FB"/>
    <w:rsid w:val="4382656D"/>
    <w:rsid w:val="43AF4F44"/>
    <w:rsid w:val="43B11582"/>
    <w:rsid w:val="43B47D81"/>
    <w:rsid w:val="43B966AF"/>
    <w:rsid w:val="43C431A6"/>
    <w:rsid w:val="44785939"/>
    <w:rsid w:val="448A71EB"/>
    <w:rsid w:val="4491399F"/>
    <w:rsid w:val="449E63C5"/>
    <w:rsid w:val="44D14B0B"/>
    <w:rsid w:val="44E95611"/>
    <w:rsid w:val="45146657"/>
    <w:rsid w:val="45995D08"/>
    <w:rsid w:val="459D1393"/>
    <w:rsid w:val="45BE0603"/>
    <w:rsid w:val="45D673A9"/>
    <w:rsid w:val="45E722BA"/>
    <w:rsid w:val="4608098B"/>
    <w:rsid w:val="461C5DD5"/>
    <w:rsid w:val="462B04B6"/>
    <w:rsid w:val="462F5B03"/>
    <w:rsid w:val="464E483D"/>
    <w:rsid w:val="464E4A8F"/>
    <w:rsid w:val="46726346"/>
    <w:rsid w:val="467321E8"/>
    <w:rsid w:val="467F71AE"/>
    <w:rsid w:val="46B24F09"/>
    <w:rsid w:val="46D33583"/>
    <w:rsid w:val="470B621B"/>
    <w:rsid w:val="47130160"/>
    <w:rsid w:val="47252EDF"/>
    <w:rsid w:val="47B70051"/>
    <w:rsid w:val="47B81ACE"/>
    <w:rsid w:val="47CE780B"/>
    <w:rsid w:val="47FF0082"/>
    <w:rsid w:val="481B0AFF"/>
    <w:rsid w:val="48340C85"/>
    <w:rsid w:val="484C2C27"/>
    <w:rsid w:val="484E1BC7"/>
    <w:rsid w:val="48691F86"/>
    <w:rsid w:val="487C2FB0"/>
    <w:rsid w:val="4887694D"/>
    <w:rsid w:val="488C48EC"/>
    <w:rsid w:val="488E1AB1"/>
    <w:rsid w:val="48B63356"/>
    <w:rsid w:val="48B633A3"/>
    <w:rsid w:val="49310537"/>
    <w:rsid w:val="49402B62"/>
    <w:rsid w:val="49704F58"/>
    <w:rsid w:val="49752DF9"/>
    <w:rsid w:val="49927573"/>
    <w:rsid w:val="49BA5DC5"/>
    <w:rsid w:val="49DC2B67"/>
    <w:rsid w:val="49E279B0"/>
    <w:rsid w:val="49FB3EE4"/>
    <w:rsid w:val="4A0A4782"/>
    <w:rsid w:val="4A2B4785"/>
    <w:rsid w:val="4A4A3955"/>
    <w:rsid w:val="4A566CEE"/>
    <w:rsid w:val="4A5A3868"/>
    <w:rsid w:val="4A872B05"/>
    <w:rsid w:val="4A897904"/>
    <w:rsid w:val="4AAF19F6"/>
    <w:rsid w:val="4AB306C2"/>
    <w:rsid w:val="4ABD51B3"/>
    <w:rsid w:val="4AD14188"/>
    <w:rsid w:val="4AEC718E"/>
    <w:rsid w:val="4B2A2A09"/>
    <w:rsid w:val="4B391F55"/>
    <w:rsid w:val="4B3A056B"/>
    <w:rsid w:val="4B3D021B"/>
    <w:rsid w:val="4B610A2F"/>
    <w:rsid w:val="4B7C7F7C"/>
    <w:rsid w:val="4B9C1239"/>
    <w:rsid w:val="4BCA1F8D"/>
    <w:rsid w:val="4C0601C4"/>
    <w:rsid w:val="4C30445A"/>
    <w:rsid w:val="4C5D32AD"/>
    <w:rsid w:val="4CB3498B"/>
    <w:rsid w:val="4CBD0B4A"/>
    <w:rsid w:val="4CCC0050"/>
    <w:rsid w:val="4D1F37C9"/>
    <w:rsid w:val="4D2541CB"/>
    <w:rsid w:val="4D3A23B4"/>
    <w:rsid w:val="4D6158E8"/>
    <w:rsid w:val="4DBA28AE"/>
    <w:rsid w:val="4DFD056B"/>
    <w:rsid w:val="4E244178"/>
    <w:rsid w:val="4E3E3B3A"/>
    <w:rsid w:val="4E3F2CCE"/>
    <w:rsid w:val="4E4537E1"/>
    <w:rsid w:val="4E4E5B22"/>
    <w:rsid w:val="4E7044DC"/>
    <w:rsid w:val="4EEF710D"/>
    <w:rsid w:val="4EFE68A7"/>
    <w:rsid w:val="4F2F39E3"/>
    <w:rsid w:val="4F301350"/>
    <w:rsid w:val="4FA35B62"/>
    <w:rsid w:val="4FCB169B"/>
    <w:rsid w:val="4FCF0D00"/>
    <w:rsid w:val="4FD03E59"/>
    <w:rsid w:val="4FDB23A2"/>
    <w:rsid w:val="4FDB309D"/>
    <w:rsid w:val="4FE640DA"/>
    <w:rsid w:val="4FF80506"/>
    <w:rsid w:val="50230788"/>
    <w:rsid w:val="502F10F2"/>
    <w:rsid w:val="50356B27"/>
    <w:rsid w:val="503C2A07"/>
    <w:rsid w:val="50477E0A"/>
    <w:rsid w:val="504D5022"/>
    <w:rsid w:val="50CE6089"/>
    <w:rsid w:val="50DA4C8D"/>
    <w:rsid w:val="50F60CAE"/>
    <w:rsid w:val="510D47FC"/>
    <w:rsid w:val="51113D16"/>
    <w:rsid w:val="511337FC"/>
    <w:rsid w:val="512A4BFE"/>
    <w:rsid w:val="513C579C"/>
    <w:rsid w:val="514801C1"/>
    <w:rsid w:val="51636AC6"/>
    <w:rsid w:val="518C3CCC"/>
    <w:rsid w:val="519239E1"/>
    <w:rsid w:val="51A43063"/>
    <w:rsid w:val="51B23670"/>
    <w:rsid w:val="51CB0898"/>
    <w:rsid w:val="51DD3F58"/>
    <w:rsid w:val="51FF1208"/>
    <w:rsid w:val="52217B10"/>
    <w:rsid w:val="522250E4"/>
    <w:rsid w:val="524250C4"/>
    <w:rsid w:val="526E34E0"/>
    <w:rsid w:val="52842D96"/>
    <w:rsid w:val="52B03D72"/>
    <w:rsid w:val="52D65C47"/>
    <w:rsid w:val="5320251B"/>
    <w:rsid w:val="533E2087"/>
    <w:rsid w:val="53865791"/>
    <w:rsid w:val="53BD2F33"/>
    <w:rsid w:val="53D948EF"/>
    <w:rsid w:val="5402168B"/>
    <w:rsid w:val="543F48DB"/>
    <w:rsid w:val="546B68E8"/>
    <w:rsid w:val="54A47BF2"/>
    <w:rsid w:val="54AD0DAA"/>
    <w:rsid w:val="54D461EF"/>
    <w:rsid w:val="554F46F7"/>
    <w:rsid w:val="555A287D"/>
    <w:rsid w:val="555A6E1C"/>
    <w:rsid w:val="55647F00"/>
    <w:rsid w:val="5574501F"/>
    <w:rsid w:val="560101B1"/>
    <w:rsid w:val="561256DB"/>
    <w:rsid w:val="56400706"/>
    <w:rsid w:val="56721574"/>
    <w:rsid w:val="56EC1A28"/>
    <w:rsid w:val="56FD4A14"/>
    <w:rsid w:val="570B1C9E"/>
    <w:rsid w:val="575D172D"/>
    <w:rsid w:val="577434BE"/>
    <w:rsid w:val="57893D00"/>
    <w:rsid w:val="57AB7CAF"/>
    <w:rsid w:val="57AC04C8"/>
    <w:rsid w:val="57DD6B46"/>
    <w:rsid w:val="58434F0A"/>
    <w:rsid w:val="58577692"/>
    <w:rsid w:val="588769BB"/>
    <w:rsid w:val="59015357"/>
    <w:rsid w:val="590A638D"/>
    <w:rsid w:val="594959B1"/>
    <w:rsid w:val="598658B3"/>
    <w:rsid w:val="59C10AC7"/>
    <w:rsid w:val="59D53CF9"/>
    <w:rsid w:val="59EA3C88"/>
    <w:rsid w:val="59FA6954"/>
    <w:rsid w:val="5A040886"/>
    <w:rsid w:val="5A0E1B6F"/>
    <w:rsid w:val="5A1C4008"/>
    <w:rsid w:val="5A3B0F39"/>
    <w:rsid w:val="5A764491"/>
    <w:rsid w:val="5A91734F"/>
    <w:rsid w:val="5A9B2108"/>
    <w:rsid w:val="5AD53EBE"/>
    <w:rsid w:val="5B18534E"/>
    <w:rsid w:val="5B644FAA"/>
    <w:rsid w:val="5B7F2AE3"/>
    <w:rsid w:val="5B8B5C90"/>
    <w:rsid w:val="5BA97E45"/>
    <w:rsid w:val="5BEE2A83"/>
    <w:rsid w:val="5BFB23B3"/>
    <w:rsid w:val="5C245B9E"/>
    <w:rsid w:val="5C521694"/>
    <w:rsid w:val="5C5A6A40"/>
    <w:rsid w:val="5C841786"/>
    <w:rsid w:val="5CE128BF"/>
    <w:rsid w:val="5D271A47"/>
    <w:rsid w:val="5D4A3E5F"/>
    <w:rsid w:val="5D590593"/>
    <w:rsid w:val="5DA00343"/>
    <w:rsid w:val="5DAC0343"/>
    <w:rsid w:val="5DAC074F"/>
    <w:rsid w:val="5DBD0944"/>
    <w:rsid w:val="5E07681E"/>
    <w:rsid w:val="5E247C69"/>
    <w:rsid w:val="5E587F88"/>
    <w:rsid w:val="5E9A5B2C"/>
    <w:rsid w:val="5EC14D8E"/>
    <w:rsid w:val="5EE01A61"/>
    <w:rsid w:val="5EF026A3"/>
    <w:rsid w:val="5EF364BD"/>
    <w:rsid w:val="5EF55029"/>
    <w:rsid w:val="5F074AE8"/>
    <w:rsid w:val="5F0868FA"/>
    <w:rsid w:val="5F9B243D"/>
    <w:rsid w:val="5FB86122"/>
    <w:rsid w:val="5FBA3FAA"/>
    <w:rsid w:val="5FFE677A"/>
    <w:rsid w:val="60095438"/>
    <w:rsid w:val="60176F1C"/>
    <w:rsid w:val="603B1568"/>
    <w:rsid w:val="605C48B7"/>
    <w:rsid w:val="6068588C"/>
    <w:rsid w:val="60867E16"/>
    <w:rsid w:val="60CC383D"/>
    <w:rsid w:val="60DF18EB"/>
    <w:rsid w:val="6133675B"/>
    <w:rsid w:val="61396204"/>
    <w:rsid w:val="614C4746"/>
    <w:rsid w:val="61734C21"/>
    <w:rsid w:val="61C00A9E"/>
    <w:rsid w:val="61DF4B55"/>
    <w:rsid w:val="61E230C5"/>
    <w:rsid w:val="61E51C60"/>
    <w:rsid w:val="61F52F91"/>
    <w:rsid w:val="61FD3F83"/>
    <w:rsid w:val="62124B7E"/>
    <w:rsid w:val="62577147"/>
    <w:rsid w:val="62AD754F"/>
    <w:rsid w:val="62B33C69"/>
    <w:rsid w:val="631439C4"/>
    <w:rsid w:val="6349610D"/>
    <w:rsid w:val="63556F6E"/>
    <w:rsid w:val="63B11444"/>
    <w:rsid w:val="63D22016"/>
    <w:rsid w:val="63EF4C1A"/>
    <w:rsid w:val="645A76BD"/>
    <w:rsid w:val="646C6F72"/>
    <w:rsid w:val="649B359A"/>
    <w:rsid w:val="64C26C55"/>
    <w:rsid w:val="64D86219"/>
    <w:rsid w:val="64E84E8D"/>
    <w:rsid w:val="650500AF"/>
    <w:rsid w:val="65225767"/>
    <w:rsid w:val="65794E28"/>
    <w:rsid w:val="65827ABD"/>
    <w:rsid w:val="65CC2504"/>
    <w:rsid w:val="66032347"/>
    <w:rsid w:val="660D046A"/>
    <w:rsid w:val="66666036"/>
    <w:rsid w:val="66B00B1E"/>
    <w:rsid w:val="66BA46D0"/>
    <w:rsid w:val="66D20048"/>
    <w:rsid w:val="66D31557"/>
    <w:rsid w:val="66E20D11"/>
    <w:rsid w:val="6711707F"/>
    <w:rsid w:val="671C3870"/>
    <w:rsid w:val="676E76CB"/>
    <w:rsid w:val="67816BFE"/>
    <w:rsid w:val="67B70438"/>
    <w:rsid w:val="67D256B8"/>
    <w:rsid w:val="67DD1E95"/>
    <w:rsid w:val="67ED41AA"/>
    <w:rsid w:val="681C4FFC"/>
    <w:rsid w:val="683E6660"/>
    <w:rsid w:val="68476E57"/>
    <w:rsid w:val="68487542"/>
    <w:rsid w:val="685E74FA"/>
    <w:rsid w:val="68BA2252"/>
    <w:rsid w:val="68DB1AAB"/>
    <w:rsid w:val="696052F1"/>
    <w:rsid w:val="69730D36"/>
    <w:rsid w:val="697E4A33"/>
    <w:rsid w:val="69BD45AF"/>
    <w:rsid w:val="69E17F41"/>
    <w:rsid w:val="69EB6100"/>
    <w:rsid w:val="6A4A20A8"/>
    <w:rsid w:val="6A6B00BA"/>
    <w:rsid w:val="6A966424"/>
    <w:rsid w:val="6AB305D7"/>
    <w:rsid w:val="6AB60BE3"/>
    <w:rsid w:val="6AC1703E"/>
    <w:rsid w:val="6AD570DD"/>
    <w:rsid w:val="6AE34273"/>
    <w:rsid w:val="6AF24FC4"/>
    <w:rsid w:val="6B1A2858"/>
    <w:rsid w:val="6B4F6AC5"/>
    <w:rsid w:val="6B632E3F"/>
    <w:rsid w:val="6BD96AE3"/>
    <w:rsid w:val="6C383624"/>
    <w:rsid w:val="6CAA1DFB"/>
    <w:rsid w:val="6CB5364A"/>
    <w:rsid w:val="6CB9356C"/>
    <w:rsid w:val="6CC74CD3"/>
    <w:rsid w:val="6CDB0FC9"/>
    <w:rsid w:val="6CE51D4F"/>
    <w:rsid w:val="6D187371"/>
    <w:rsid w:val="6D3D47D6"/>
    <w:rsid w:val="6D566121"/>
    <w:rsid w:val="6D752B67"/>
    <w:rsid w:val="6D915705"/>
    <w:rsid w:val="6DC744FB"/>
    <w:rsid w:val="6DCF6944"/>
    <w:rsid w:val="6E731E93"/>
    <w:rsid w:val="6E91238E"/>
    <w:rsid w:val="6E935A7E"/>
    <w:rsid w:val="6EF34A75"/>
    <w:rsid w:val="6EF508E7"/>
    <w:rsid w:val="6F1127CB"/>
    <w:rsid w:val="6F61342B"/>
    <w:rsid w:val="6F613829"/>
    <w:rsid w:val="6F6260C7"/>
    <w:rsid w:val="6F705513"/>
    <w:rsid w:val="6FA2216E"/>
    <w:rsid w:val="6FC54844"/>
    <w:rsid w:val="6FC85507"/>
    <w:rsid w:val="700C77A8"/>
    <w:rsid w:val="70105D1D"/>
    <w:rsid w:val="70253204"/>
    <w:rsid w:val="704B4AD7"/>
    <w:rsid w:val="704D2BCD"/>
    <w:rsid w:val="70A500FE"/>
    <w:rsid w:val="70B06741"/>
    <w:rsid w:val="70FA0E76"/>
    <w:rsid w:val="712A2B4C"/>
    <w:rsid w:val="7130446C"/>
    <w:rsid w:val="71343940"/>
    <w:rsid w:val="7146651C"/>
    <w:rsid w:val="718A1703"/>
    <w:rsid w:val="71A1313A"/>
    <w:rsid w:val="71C964C5"/>
    <w:rsid w:val="71EB5E10"/>
    <w:rsid w:val="72227335"/>
    <w:rsid w:val="72310471"/>
    <w:rsid w:val="723B7F92"/>
    <w:rsid w:val="725C49F4"/>
    <w:rsid w:val="7266164D"/>
    <w:rsid w:val="726F08BE"/>
    <w:rsid w:val="727D3953"/>
    <w:rsid w:val="72833796"/>
    <w:rsid w:val="728953FF"/>
    <w:rsid w:val="72A52E60"/>
    <w:rsid w:val="72F5347D"/>
    <w:rsid w:val="731E70DE"/>
    <w:rsid w:val="733B7DF6"/>
    <w:rsid w:val="7346198C"/>
    <w:rsid w:val="735C52FA"/>
    <w:rsid w:val="738B4F45"/>
    <w:rsid w:val="73C27CDD"/>
    <w:rsid w:val="73D4333F"/>
    <w:rsid w:val="73E20E0A"/>
    <w:rsid w:val="73E73601"/>
    <w:rsid w:val="74075FBC"/>
    <w:rsid w:val="747C4ED3"/>
    <w:rsid w:val="74A17BA2"/>
    <w:rsid w:val="74A82E4D"/>
    <w:rsid w:val="74B15BCE"/>
    <w:rsid w:val="74CB3C0D"/>
    <w:rsid w:val="74CC0AEE"/>
    <w:rsid w:val="74E34696"/>
    <w:rsid w:val="754C1259"/>
    <w:rsid w:val="75CF2D3F"/>
    <w:rsid w:val="76066567"/>
    <w:rsid w:val="761F3AB5"/>
    <w:rsid w:val="766B50C5"/>
    <w:rsid w:val="76891A82"/>
    <w:rsid w:val="76C65C92"/>
    <w:rsid w:val="76ED30F4"/>
    <w:rsid w:val="76F65EA8"/>
    <w:rsid w:val="76FB2DCE"/>
    <w:rsid w:val="771E3853"/>
    <w:rsid w:val="77256563"/>
    <w:rsid w:val="772A4C07"/>
    <w:rsid w:val="77622F17"/>
    <w:rsid w:val="776D01B4"/>
    <w:rsid w:val="77E507AB"/>
    <w:rsid w:val="7825576B"/>
    <w:rsid w:val="7865052D"/>
    <w:rsid w:val="78D36E7D"/>
    <w:rsid w:val="78D56107"/>
    <w:rsid w:val="78DF6C67"/>
    <w:rsid w:val="78F24EA1"/>
    <w:rsid w:val="7903469B"/>
    <w:rsid w:val="792C5AA6"/>
    <w:rsid w:val="793009C2"/>
    <w:rsid w:val="794447D8"/>
    <w:rsid w:val="79607523"/>
    <w:rsid w:val="796129BA"/>
    <w:rsid w:val="79841866"/>
    <w:rsid w:val="79D46DC1"/>
    <w:rsid w:val="79D71A16"/>
    <w:rsid w:val="79F95E06"/>
    <w:rsid w:val="79FC1ECA"/>
    <w:rsid w:val="79FC471D"/>
    <w:rsid w:val="79FE1588"/>
    <w:rsid w:val="7A3726E7"/>
    <w:rsid w:val="7A3F5E19"/>
    <w:rsid w:val="7AC910E5"/>
    <w:rsid w:val="7AEB17F1"/>
    <w:rsid w:val="7B264AFF"/>
    <w:rsid w:val="7B3D74B3"/>
    <w:rsid w:val="7B4C7BAB"/>
    <w:rsid w:val="7B855C29"/>
    <w:rsid w:val="7B90708C"/>
    <w:rsid w:val="7BBE68FA"/>
    <w:rsid w:val="7BC856C8"/>
    <w:rsid w:val="7BCC5D06"/>
    <w:rsid w:val="7C0D0039"/>
    <w:rsid w:val="7C24048B"/>
    <w:rsid w:val="7C3B10A3"/>
    <w:rsid w:val="7CC07CE5"/>
    <w:rsid w:val="7CF811D3"/>
    <w:rsid w:val="7D316558"/>
    <w:rsid w:val="7D516281"/>
    <w:rsid w:val="7D861DF0"/>
    <w:rsid w:val="7D901294"/>
    <w:rsid w:val="7DB50A91"/>
    <w:rsid w:val="7E3F7495"/>
    <w:rsid w:val="7E445757"/>
    <w:rsid w:val="7E6C44AD"/>
    <w:rsid w:val="7E863AEF"/>
    <w:rsid w:val="7EB1300A"/>
    <w:rsid w:val="7EC44392"/>
    <w:rsid w:val="7EEE7EEB"/>
    <w:rsid w:val="7F145275"/>
    <w:rsid w:val="7F1D02B9"/>
    <w:rsid w:val="7F382AFE"/>
    <w:rsid w:val="7F431EEA"/>
    <w:rsid w:val="7FD961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Calibri" w:hAnsi="Calibri" w:eastAsia="宋体" w:cs="Calibri"/>
      <w:sz w:val="24"/>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1"/>
    <w:unhideWhenUsed/>
    <w:qFormat/>
    <w:uiPriority w:val="9"/>
    <w:pPr>
      <w:keepNext/>
      <w:keepLines/>
      <w:spacing w:before="260" w:after="260" w:line="413" w:lineRule="auto"/>
      <w:outlineLvl w:val="1"/>
    </w:pPr>
    <w:rPr>
      <w:rFonts w:ascii="Arial" w:hAnsi="Arial" w:eastAsia="黑体"/>
      <w:b/>
      <w:sz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Document Map"/>
    <w:basedOn w:val="1"/>
    <w:link w:val="19"/>
    <w:unhideWhenUsed/>
    <w:qFormat/>
    <w:uiPriority w:val="99"/>
    <w:rPr>
      <w:rFonts w:ascii="宋体"/>
      <w:sz w:val="18"/>
      <w:szCs w:val="18"/>
    </w:rPr>
  </w:style>
  <w:style w:type="paragraph" w:styleId="5">
    <w:name w:val="Body Text"/>
    <w:basedOn w:val="1"/>
    <w:unhideWhenUsed/>
    <w:qFormat/>
    <w:uiPriority w:val="0"/>
    <w:pPr>
      <w:spacing w:before="120" w:after="120" w:line="380" w:lineRule="exact"/>
      <w:ind w:firstLine="200" w:firstLineChars="200"/>
    </w:pPr>
    <w:rPr>
      <w:rFonts w:ascii="Times New Roman" w:hAnsi="Times New Roman" w:eastAsia="宋体" w:cs="Times New Roman"/>
      <w:spacing w:val="18"/>
      <w:sz w:val="24"/>
      <w:szCs w:val="21"/>
    </w:rPr>
  </w:style>
  <w:style w:type="paragraph" w:styleId="6">
    <w:name w:val="Balloon Text"/>
    <w:basedOn w:val="1"/>
    <w:link w:val="17"/>
    <w:unhideWhenUsed/>
    <w:qFormat/>
    <w:uiPriority w:val="99"/>
    <w:rPr>
      <w:sz w:val="18"/>
      <w:szCs w:val="18"/>
    </w:rPr>
  </w:style>
  <w:style w:type="paragraph" w:styleId="7">
    <w:name w:val="footer"/>
    <w:basedOn w:val="1"/>
    <w:link w:val="16"/>
    <w:unhideWhenUsed/>
    <w:qFormat/>
    <w:uiPriority w:val="99"/>
    <w:pPr>
      <w:tabs>
        <w:tab w:val="center" w:pos="4153"/>
        <w:tab w:val="right" w:pos="8306"/>
      </w:tabs>
      <w:snapToGrid w:val="0"/>
    </w:pPr>
    <w:rPr>
      <w:sz w:val="18"/>
      <w:szCs w:val="18"/>
    </w:rPr>
  </w:style>
  <w:style w:type="paragraph" w:styleId="8">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unhideWhenUsed/>
    <w:qFormat/>
    <w:uiPriority w:val="39"/>
  </w:style>
  <w:style w:type="paragraph" w:styleId="10">
    <w:name w:val="toc 2"/>
    <w:basedOn w:val="1"/>
    <w:next w:val="1"/>
    <w:unhideWhenUsed/>
    <w:qFormat/>
    <w:uiPriority w:val="39"/>
    <w:pPr>
      <w:ind w:left="420" w:leftChars="200"/>
    </w:pPr>
  </w:style>
  <w:style w:type="paragraph" w:styleId="11">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styleId="14">
    <w:name w:val="Strong"/>
    <w:basedOn w:val="13"/>
    <w:qFormat/>
    <w:uiPriority w:val="22"/>
    <w:rPr>
      <w:b/>
    </w:rPr>
  </w:style>
  <w:style w:type="character" w:customStyle="1" w:styleId="15">
    <w:name w:val="页眉 Char"/>
    <w:basedOn w:val="13"/>
    <w:link w:val="8"/>
    <w:semiHidden/>
    <w:qFormat/>
    <w:uiPriority w:val="99"/>
    <w:rPr>
      <w:sz w:val="18"/>
      <w:szCs w:val="18"/>
    </w:rPr>
  </w:style>
  <w:style w:type="character" w:customStyle="1" w:styleId="16">
    <w:name w:val="页脚 Char"/>
    <w:basedOn w:val="13"/>
    <w:link w:val="7"/>
    <w:semiHidden/>
    <w:qFormat/>
    <w:uiPriority w:val="99"/>
    <w:rPr>
      <w:sz w:val="18"/>
      <w:szCs w:val="18"/>
    </w:rPr>
  </w:style>
  <w:style w:type="character" w:customStyle="1" w:styleId="17">
    <w:name w:val="批注框文本 Char"/>
    <w:basedOn w:val="13"/>
    <w:link w:val="6"/>
    <w:semiHidden/>
    <w:qFormat/>
    <w:uiPriority w:val="99"/>
    <w:rPr>
      <w:rFonts w:ascii="Calibri" w:hAnsi="Calibri" w:eastAsia="宋体" w:cs="Calibri"/>
      <w:kern w:val="0"/>
      <w:sz w:val="18"/>
      <w:szCs w:val="18"/>
    </w:rPr>
  </w:style>
  <w:style w:type="paragraph" w:customStyle="1" w:styleId="18">
    <w:name w:val="列出段落1"/>
    <w:basedOn w:val="1"/>
    <w:qFormat/>
    <w:uiPriority w:val="34"/>
    <w:pPr>
      <w:ind w:firstLine="420" w:firstLineChars="200"/>
    </w:pPr>
  </w:style>
  <w:style w:type="character" w:customStyle="1" w:styleId="19">
    <w:name w:val="文档结构图 Char"/>
    <w:basedOn w:val="13"/>
    <w:link w:val="4"/>
    <w:semiHidden/>
    <w:qFormat/>
    <w:uiPriority w:val="99"/>
    <w:rPr>
      <w:rFonts w:ascii="宋体" w:hAnsi="Calibri" w:eastAsia="宋体" w:cs="Calibri"/>
      <w:kern w:val="0"/>
      <w:sz w:val="18"/>
      <w:szCs w:val="18"/>
    </w:rPr>
  </w:style>
  <w:style w:type="paragraph" w:customStyle="1" w:styleId="20">
    <w:name w:val="无间隔1"/>
    <w:qFormat/>
    <w:uiPriority w:val="1"/>
    <w:rPr>
      <w:rFonts w:ascii="Calibri" w:hAnsi="Calibri" w:eastAsia="宋体" w:cs="Calibri"/>
      <w:sz w:val="24"/>
      <w:szCs w:val="24"/>
      <w:lang w:val="en-US" w:eastAsia="zh-CN" w:bidi="ar-SA"/>
    </w:rPr>
  </w:style>
  <w:style w:type="character" w:customStyle="1" w:styleId="21">
    <w:name w:val="标题 2 Char"/>
    <w:basedOn w:val="13"/>
    <w:link w:val="3"/>
    <w:qFormat/>
    <w:uiPriority w:val="0"/>
    <w:rPr>
      <w:rFonts w:ascii="Arial" w:hAnsi="Arial" w:eastAsia="黑体"/>
      <w:b/>
      <w:sz w:val="32"/>
    </w:rPr>
  </w:style>
  <w:style w:type="paragraph" w:styleId="22">
    <w:name w:val="List Paragraph"/>
    <w:basedOn w:val="1"/>
    <w:qFormat/>
    <w:uiPriority w:val="99"/>
    <w:pPr>
      <w:ind w:firstLine="420" w:firstLineChars="200"/>
    </w:pPr>
  </w:style>
  <w:style w:type="character" w:customStyle="1" w:styleId="23">
    <w:name w:val="font61"/>
    <w:basedOn w:val="13"/>
    <w:qFormat/>
    <w:uiPriority w:val="0"/>
    <w:rPr>
      <w:rFonts w:ascii="宋体" w:hAnsi="宋体" w:eastAsia="宋体" w:cs="宋体"/>
      <w:b/>
      <w:bCs/>
      <w:color w:val="000000"/>
      <w:sz w:val="20"/>
      <w:szCs w:val="20"/>
      <w:u w:val="none"/>
    </w:rPr>
  </w:style>
  <w:style w:type="character" w:customStyle="1" w:styleId="24">
    <w:name w:val="font71"/>
    <w:basedOn w:val="13"/>
    <w:qFormat/>
    <w:uiPriority w:val="0"/>
    <w:rPr>
      <w:rFonts w:ascii="宋体" w:hAnsi="宋体" w:eastAsia="宋体" w:cs="宋体"/>
      <w:color w:val="000000"/>
      <w:sz w:val="20"/>
      <w:szCs w:val="20"/>
      <w:u w:val="none"/>
    </w:rPr>
  </w:style>
  <w:style w:type="paragraph" w:customStyle="1" w:styleId="25">
    <w:name w:val="正文（一页纸）首行缩进"/>
    <w:basedOn w:val="26"/>
    <w:qFormat/>
    <w:uiPriority w:val="0"/>
    <w:pPr>
      <w:ind w:firstLine="200" w:firstLineChars="200"/>
    </w:pPr>
  </w:style>
  <w:style w:type="paragraph" w:customStyle="1" w:styleId="26">
    <w:name w:val="正文（一页纸）"/>
    <w:basedOn w:val="1"/>
    <w:qFormat/>
    <w:uiPriority w:val="0"/>
    <w:pPr>
      <w:spacing w:before="120" w:after="120" w:line="288" w:lineRule="auto"/>
    </w:pPr>
    <w:rPr>
      <w:rFonts w:ascii="Arial" w:hAnsi="Arial" w:eastAsia="微软雅黑"/>
      <w:sz w:val="18"/>
      <w:szCs w:val="44"/>
    </w:rPr>
  </w:style>
  <w:style w:type="paragraph" w:customStyle="1" w:styleId="27">
    <w:name w:val="缩进小标题4（一页纸）"/>
    <w:basedOn w:val="1"/>
    <w:qFormat/>
    <w:uiPriority w:val="0"/>
    <w:pPr>
      <w:numPr>
        <w:ilvl w:val="0"/>
        <w:numId w:val="1"/>
      </w:numPr>
      <w:spacing w:after="0" w:line="360" w:lineRule="auto"/>
    </w:pPr>
    <w:rPr>
      <w:rFonts w:ascii="Arial" w:hAnsi="Arial" w:eastAsia="微软雅黑"/>
      <w:sz w:val="18"/>
      <w:szCs w:val="24"/>
    </w:rPr>
  </w:style>
  <w:style w:type="paragraph" w:customStyle="1" w:styleId="28">
    <w:name w:val="Normal Indent1"/>
    <w:basedOn w:val="1"/>
    <w:qFormat/>
    <w:uiPriority w:val="0"/>
    <w:pPr>
      <w:widowControl/>
      <w:spacing w:before="100" w:beforeLines="0" w:beforeAutospacing="1" w:after="100" w:afterLines="0" w:afterAutospacing="1"/>
      <w:jc w:val="left"/>
    </w:pPr>
    <w:rPr>
      <w:rFonts w:ascii="宋体" w:hAnsi="宋体"/>
      <w:color w:val="000000"/>
      <w:kern w:val="0"/>
      <w:sz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emf"/><Relationship Id="rId5" Type="http://schemas.openxmlformats.org/officeDocument/2006/relationships/oleObject" Target="embeddings/oleObject1.bin"/><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14</Pages>
  <Words>4219</Words>
  <Characters>4543</Characters>
  <Lines>36</Lines>
  <Paragraphs>10</Paragraphs>
  <TotalTime>1</TotalTime>
  <ScaleCrop>false</ScaleCrop>
  <LinksUpToDate>false</LinksUpToDate>
  <CharactersWithSpaces>4574</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2016-08-02T09:32:00Z</dcterms:created>
  <dc:creator>科技开创蓝海  专业成就卓越</dc:creator>
  <cp:lastModifiedBy>itsw163com</cp:lastModifiedBy>
  <dcterms:modified xsi:type="dcterms:W3CDTF">2025-08-02T05:03:24Z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ICV">
    <vt:lpwstr>4A45406DA1C141DE9C3CC4B8A97041DD_13</vt:lpwstr>
  </property>
  <property fmtid="{D5CDD505-2E9C-101B-9397-08002B2CF9AE}" pid="4" name="KSOTemplateDocerSaveRecord">
    <vt:lpwstr>eyJoZGlkIjoiODViOTRhZjdkMWRlYWEyODJiNTJmN2QwY2EyOWE4ZGYiLCJ1c2VySWQiOiI3NTM4NDYxIn0=</vt:lpwstr>
  </property>
</Properties>
</file>