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DE6A3">
      <w:pPr>
        <w:spacing w:line="360" w:lineRule="auto"/>
        <w:rPr>
          <w:rFonts w:ascii="微软雅黑" w:hAnsi="微软雅黑" w:eastAsia="微软雅黑" w:cs="微软雅黑"/>
        </w:rPr>
      </w:pPr>
      <w:bookmarkStart w:id="0" w:name="_Hlk512189573"/>
      <w:bookmarkEnd w:id="0"/>
      <w:r>
        <w:rPr>
          <w:rFonts w:ascii="微软雅黑" w:hAnsi="微软雅黑" w:eastAsia="微软雅黑" w:cs="微软雅黑"/>
        </w:rPr>
        <w:pict>
          <v:shape id="_x0000_s1026" o:spid="_x0000_s1026" o:spt="75" type="#_x0000_t75" style="position:absolute;left:0pt;margin-left:-97.1pt;margin-top:-72.65pt;height:844.1pt;width:623pt;z-index:-251656192;mso-width-relative:page;mso-height-relative:page;" o:ole="t" filled="f" o:preferrelative="t" stroked="f" coordsize="21600,21600">
            <v:path/>
            <v:fill on="f" focussize="0,0"/>
            <v:stroke on="f" joinstyle="miter"/>
            <v:imagedata r:id="rId7" o:title=""/>
            <o:lock v:ext="edit" aspectratio="t"/>
          </v:shape>
          <o:OLEObject Type="Embed" ProgID="Word.Picture.8" ShapeID="_x0000_s1026" DrawAspect="Content" ObjectID="_1468075725" r:id="rId6">
            <o:LockedField>false</o:LockedField>
          </o:OLEObject>
        </w:pict>
      </w:r>
    </w:p>
    <w:p w14:paraId="39A27B4F">
      <w:pPr>
        <w:spacing w:line="360" w:lineRule="auto"/>
        <w:rPr>
          <w:rFonts w:ascii="微软雅黑" w:hAnsi="微软雅黑" w:eastAsia="微软雅黑" w:cs="微软雅黑"/>
        </w:rPr>
      </w:pPr>
    </w:p>
    <w:p w14:paraId="06053103">
      <w:pPr>
        <w:spacing w:line="360" w:lineRule="auto"/>
        <w:rPr>
          <w:rFonts w:ascii="微软雅黑" w:hAnsi="微软雅黑" w:eastAsia="微软雅黑" w:cs="微软雅黑"/>
        </w:rPr>
      </w:pPr>
    </w:p>
    <w:p w14:paraId="1DA24F91">
      <w:pPr>
        <w:spacing w:line="360" w:lineRule="auto"/>
        <w:rPr>
          <w:rFonts w:ascii="微软雅黑" w:hAnsi="微软雅黑" w:eastAsia="微软雅黑" w:cs="微软雅黑"/>
        </w:rPr>
      </w:pPr>
    </w:p>
    <w:p w14:paraId="670C90D3">
      <w:pPr>
        <w:spacing w:line="360" w:lineRule="auto"/>
        <w:rPr>
          <w:rFonts w:ascii="微软雅黑" w:hAnsi="微软雅黑" w:eastAsia="微软雅黑" w:cs="微软雅黑"/>
        </w:rPr>
      </w:pPr>
    </w:p>
    <w:p w14:paraId="042D1E1F">
      <w:pPr>
        <w:spacing w:line="360" w:lineRule="auto"/>
        <w:rPr>
          <w:rFonts w:ascii="微软雅黑" w:hAnsi="微软雅黑" w:eastAsia="微软雅黑" w:cs="微软雅黑"/>
        </w:rPr>
      </w:pPr>
    </w:p>
    <w:p w14:paraId="118C5712">
      <w:pPr>
        <w:spacing w:line="360" w:lineRule="auto"/>
        <w:rPr>
          <w:rFonts w:ascii="微软雅黑" w:hAnsi="微软雅黑" w:eastAsia="微软雅黑" w:cs="微软雅黑"/>
        </w:rPr>
      </w:pPr>
    </w:p>
    <w:p w14:paraId="7770CA50">
      <w:pPr>
        <w:spacing w:line="360" w:lineRule="auto"/>
        <w:jc w:val="center"/>
        <w:rPr>
          <w:rFonts w:ascii="微软雅黑" w:hAnsi="微软雅黑" w:eastAsia="微软雅黑" w:cs="微软雅黑"/>
        </w:rPr>
      </w:pPr>
      <w:r>
        <w:rPr>
          <w:rFonts w:hint="eastAsia" w:ascii="微软雅黑" w:hAnsi="微软雅黑" w:eastAsia="微软雅黑" w:cs="微软雅黑"/>
          <w:b/>
          <w:sz w:val="32"/>
          <w:szCs w:val="32"/>
        </w:rPr>
        <w:drawing>
          <wp:inline distT="0" distB="0" distL="0" distR="0">
            <wp:extent cx="2125345" cy="619125"/>
            <wp:effectExtent l="0" t="0" r="8255"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33477" cy="621433"/>
                    </a:xfrm>
                    <a:prstGeom prst="rect">
                      <a:avLst/>
                    </a:prstGeom>
                    <a:noFill/>
                    <a:ln>
                      <a:noFill/>
                    </a:ln>
                  </pic:spPr>
                </pic:pic>
              </a:graphicData>
            </a:graphic>
          </wp:inline>
        </w:drawing>
      </w:r>
    </w:p>
    <w:p w14:paraId="15705AA1">
      <w:pPr>
        <w:spacing w:line="360" w:lineRule="auto"/>
        <w:rPr>
          <w:rFonts w:ascii="微软雅黑" w:hAnsi="微软雅黑" w:eastAsia="微软雅黑" w:cs="微软雅黑"/>
        </w:rPr>
      </w:pPr>
    </w:p>
    <w:p w14:paraId="5018F3EF">
      <w:pPr>
        <w:jc w:val="center"/>
        <w:rPr>
          <w:rFonts w:ascii="微软雅黑" w:hAnsi="微软雅黑" w:eastAsia="微软雅黑" w:cs="微软雅黑"/>
          <w:b/>
          <w:bCs/>
          <w:sz w:val="44"/>
          <w:szCs w:val="48"/>
        </w:rPr>
      </w:pPr>
      <w:r>
        <w:rPr>
          <w:rFonts w:hint="eastAsia" w:ascii="微软雅黑" w:hAnsi="微软雅黑" w:eastAsia="微软雅黑" w:cs="微软雅黑"/>
          <w:b/>
          <w:bCs/>
          <w:sz w:val="44"/>
          <w:szCs w:val="48"/>
        </w:rPr>
        <w:t>统一认证计费平台使用手册</w:t>
      </w:r>
    </w:p>
    <w:p w14:paraId="077EF464">
      <w:pPr>
        <w:spacing w:line="360" w:lineRule="auto"/>
        <w:jc w:val="center"/>
        <w:rPr>
          <w:rFonts w:ascii="微软雅黑" w:hAnsi="微软雅黑" w:eastAsia="微软雅黑" w:cs="微软雅黑"/>
          <w:sz w:val="48"/>
          <w:szCs w:val="48"/>
        </w:rPr>
      </w:pPr>
    </w:p>
    <w:p w14:paraId="005860B1">
      <w:pPr>
        <w:spacing w:line="360" w:lineRule="auto"/>
        <w:jc w:val="center"/>
        <w:rPr>
          <w:rFonts w:ascii="微软雅黑" w:hAnsi="微软雅黑" w:eastAsia="微软雅黑" w:cs="微软雅黑"/>
          <w:sz w:val="24"/>
          <w:szCs w:val="24"/>
        </w:rPr>
      </w:pPr>
    </w:p>
    <w:p w14:paraId="16226CE0">
      <w:pPr>
        <w:spacing w:line="360" w:lineRule="auto"/>
        <w:jc w:val="center"/>
        <w:rPr>
          <w:rFonts w:ascii="微软雅黑" w:hAnsi="微软雅黑" w:eastAsia="微软雅黑" w:cs="微软雅黑"/>
          <w:sz w:val="24"/>
          <w:szCs w:val="24"/>
        </w:rPr>
      </w:pPr>
    </w:p>
    <w:p w14:paraId="58D4DE66">
      <w:pPr>
        <w:spacing w:line="360" w:lineRule="auto"/>
        <w:jc w:val="center"/>
        <w:rPr>
          <w:rFonts w:ascii="微软雅黑" w:hAnsi="微软雅黑" w:eastAsia="微软雅黑" w:cs="微软雅黑"/>
          <w:sz w:val="24"/>
          <w:szCs w:val="24"/>
        </w:rPr>
      </w:pPr>
    </w:p>
    <w:p w14:paraId="0B7D620E">
      <w:pPr>
        <w:spacing w:line="360" w:lineRule="auto"/>
        <w:jc w:val="center"/>
        <w:rPr>
          <w:rFonts w:ascii="微软雅黑" w:hAnsi="微软雅黑" w:eastAsia="微软雅黑" w:cs="微软雅黑"/>
          <w:sz w:val="24"/>
          <w:szCs w:val="24"/>
        </w:rPr>
      </w:pPr>
    </w:p>
    <w:p w14:paraId="65D0C6AF">
      <w:pPr>
        <w:spacing w:line="360" w:lineRule="auto"/>
        <w:jc w:val="center"/>
        <w:rPr>
          <w:rFonts w:ascii="微软雅黑" w:hAnsi="微软雅黑" w:eastAsia="微软雅黑" w:cs="微软雅黑"/>
          <w:sz w:val="24"/>
          <w:szCs w:val="24"/>
        </w:rPr>
      </w:pPr>
    </w:p>
    <w:p w14:paraId="43EEA6AA">
      <w:pPr>
        <w:spacing w:line="360" w:lineRule="auto"/>
        <w:jc w:val="center"/>
        <w:rPr>
          <w:rFonts w:ascii="微软雅黑" w:hAnsi="微软雅黑" w:eastAsia="微软雅黑" w:cs="微软雅黑"/>
          <w:sz w:val="24"/>
          <w:szCs w:val="24"/>
        </w:rPr>
      </w:pPr>
    </w:p>
    <w:p w14:paraId="42E00893">
      <w:pPr>
        <w:jc w:val="center"/>
        <w:rPr>
          <w:rFonts w:ascii="微软雅黑" w:hAnsi="微软雅黑" w:eastAsia="微软雅黑" w:cs="微软雅黑"/>
          <w:b/>
          <w:bCs/>
          <w:sz w:val="28"/>
          <w:szCs w:val="32"/>
        </w:rPr>
      </w:pPr>
      <w:r>
        <w:rPr>
          <w:rFonts w:hint="eastAsia" w:ascii="微软雅黑" w:hAnsi="微软雅黑" w:eastAsia="微软雅黑" w:cs="微软雅黑"/>
          <w:b/>
          <w:bCs/>
          <w:sz w:val="28"/>
          <w:szCs w:val="32"/>
        </w:rPr>
        <w:t>适用版本：V7.4.5以上</w:t>
      </w:r>
    </w:p>
    <w:p w14:paraId="70855EF2">
      <w:pPr>
        <w:jc w:val="center"/>
        <w:rPr>
          <w:b/>
          <w:bCs/>
          <w:sz w:val="28"/>
          <w:szCs w:val="32"/>
        </w:rPr>
      </w:pPr>
      <w:r>
        <w:rPr>
          <w:rFonts w:hint="eastAsia" w:ascii="微软雅黑" w:hAnsi="微软雅黑" w:eastAsia="微软雅黑" w:cs="微软雅黑"/>
          <w:b/>
          <w:bCs/>
          <w:sz w:val="28"/>
          <w:szCs w:val="32"/>
        </w:rPr>
        <w:t>科技开创蓝海专业成就卓越</w:t>
      </w:r>
    </w:p>
    <w:p w14:paraId="01A96140">
      <w:pPr>
        <w:widowControl/>
        <w:spacing w:line="360" w:lineRule="auto"/>
        <w:jc w:val="center"/>
        <w:rPr>
          <w:rFonts w:ascii="微软雅黑" w:hAnsi="微软雅黑" w:eastAsia="微软雅黑" w:cs="微软雅黑"/>
          <w:b/>
          <w:sz w:val="32"/>
          <w:szCs w:val="32"/>
        </w:rPr>
      </w:pPr>
      <w:r>
        <w:rPr>
          <w:rFonts w:hint="eastAsia" w:ascii="微软雅黑" w:hAnsi="微软雅黑" w:eastAsia="微软雅黑" w:cs="微软雅黑"/>
          <w:b/>
          <w:sz w:val="24"/>
          <w:szCs w:val="24"/>
        </w:rPr>
        <w:br w:type="page"/>
      </w:r>
      <w:r>
        <w:rPr>
          <w:rFonts w:hint="eastAsia" w:ascii="微软雅黑" w:hAnsi="微软雅黑" w:eastAsia="微软雅黑" w:cs="微软雅黑"/>
          <w:b/>
          <w:sz w:val="32"/>
          <w:szCs w:val="32"/>
        </w:rPr>
        <w:t>统一认证计费平台使用说明</w:t>
      </w:r>
    </w:p>
    <w:sdt>
      <w:sdtPr>
        <w:rPr>
          <w:rFonts w:hint="eastAsia" w:ascii="微软雅黑" w:hAnsi="微软雅黑" w:eastAsia="微软雅黑" w:cs="微软雅黑"/>
          <w:color w:val="auto"/>
          <w:kern w:val="2"/>
          <w:sz w:val="21"/>
          <w:szCs w:val="22"/>
          <w:lang w:val="zh-CN"/>
        </w:rPr>
        <w:id w:val="1450816207"/>
        <w:docPartObj>
          <w:docPartGallery w:val="Table of Contents"/>
          <w:docPartUnique/>
        </w:docPartObj>
      </w:sdtPr>
      <w:sdtEndPr>
        <w:rPr>
          <w:rFonts w:hint="eastAsia" w:ascii="微软雅黑" w:hAnsi="微软雅黑" w:eastAsia="微软雅黑" w:cs="微软雅黑"/>
          <w:b/>
          <w:bCs/>
          <w:color w:val="auto"/>
          <w:kern w:val="2"/>
          <w:sz w:val="21"/>
          <w:szCs w:val="22"/>
          <w:lang w:val="zh-CN"/>
        </w:rPr>
      </w:sdtEndPr>
      <w:sdtContent>
        <w:p w14:paraId="1416E983">
          <w:pPr>
            <w:pStyle w:val="29"/>
            <w:spacing w:line="360" w:lineRule="auto"/>
            <w:rPr>
              <w:rFonts w:ascii="微软雅黑" w:hAnsi="微软雅黑" w:eastAsia="微软雅黑" w:cs="微软雅黑"/>
            </w:rPr>
          </w:pPr>
          <w:r>
            <w:rPr>
              <w:rFonts w:hint="eastAsia" w:ascii="微软雅黑" w:hAnsi="微软雅黑" w:eastAsia="微软雅黑" w:cs="微软雅黑"/>
              <w:lang w:val="zh-CN"/>
            </w:rPr>
            <w:t>目录</w:t>
          </w:r>
        </w:p>
        <w:p w14:paraId="3170AC98">
          <w:pPr>
            <w:pStyle w:val="13"/>
            <w:tabs>
              <w:tab w:val="right" w:leader="dot" w:pos="8306"/>
            </w:tabs>
          </w:pPr>
          <w:bookmarkStart w:id="405" w:name="_GoBack"/>
          <w:bookmarkEnd w:id="405"/>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TOC \o "1-3" \h \z \u </w:instrText>
          </w:r>
          <w:r>
            <w:rPr>
              <w:rFonts w:hint="eastAsia" w:ascii="微软雅黑" w:hAnsi="微软雅黑" w:eastAsia="微软雅黑" w:cs="微软雅黑"/>
            </w:rPr>
            <w:fldChar w:fldCharType="separate"/>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\l _Toc23550 </w:instrText>
          </w:r>
          <w:r>
            <w:rPr>
              <w:rFonts w:hint="eastAsia" w:ascii="微软雅黑" w:hAnsi="微软雅黑" w:eastAsia="微软雅黑" w:cs="微软雅黑"/>
            </w:rPr>
            <w:fldChar w:fldCharType="separate"/>
          </w:r>
          <w:r>
            <w:rPr>
              <w:rFonts w:ascii="微软雅黑" w:hAnsi="微软雅黑" w:eastAsia="微软雅黑" w:cs="微软雅黑"/>
              <w:szCs w:val="32"/>
              <w:lang w:val="en-US"/>
            </w:rPr>
            <w:t xml:space="preserve">一、 </w:t>
          </w:r>
          <w:r>
            <w:rPr>
              <w:rFonts w:hint="eastAsia" w:ascii="微软雅黑" w:hAnsi="微软雅黑" w:eastAsia="微软雅黑" w:cs="微软雅黑"/>
              <w:szCs w:val="32"/>
            </w:rPr>
            <w:t>引言</w:t>
          </w:r>
          <w:r>
            <w:tab/>
          </w:r>
          <w:r>
            <w:fldChar w:fldCharType="begin"/>
          </w:r>
          <w:r>
            <w:instrText xml:space="preserve"> PAGEREF _Toc23550 \h </w:instrText>
          </w:r>
          <w:r>
            <w:fldChar w:fldCharType="separate"/>
          </w:r>
          <w:r>
            <w:t>17</w:t>
          </w:r>
          <w:r>
            <w:fldChar w:fldCharType="end"/>
          </w:r>
          <w:r>
            <w:rPr>
              <w:rFonts w:hint="eastAsia" w:ascii="微软雅黑" w:hAnsi="微软雅黑" w:eastAsia="微软雅黑" w:cs="微软雅黑"/>
            </w:rPr>
            <w:fldChar w:fldCharType="end"/>
          </w:r>
        </w:p>
        <w:p w14:paraId="50BFF73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_Toc30217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声明</w:t>
          </w:r>
          <w:r>
            <w:tab/>
          </w:r>
          <w:r>
            <w:fldChar w:fldCharType="begin"/>
          </w:r>
          <w:r>
            <w:instrText xml:space="preserve"> PAGEREF _Toc30217 \h </w:instrText>
          </w:r>
          <w:r>
            <w:fldChar w:fldCharType="separate"/>
          </w:r>
          <w:r>
            <w:t>17</w:t>
          </w:r>
          <w:r>
            <w:fldChar w:fldCharType="end"/>
          </w:r>
          <w:r>
            <w:rPr>
              <w:rFonts w:hint="eastAsia" w:ascii="微软雅黑" w:hAnsi="微软雅黑" w:eastAsia="微软雅黑" w:cs="微软雅黑"/>
              <w:bCs/>
              <w:lang w:val="zh-CN"/>
            </w:rPr>
            <w:fldChar w:fldCharType="end"/>
          </w:r>
        </w:p>
        <w:p w14:paraId="0BAC797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_Toc7862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适用范围</w:t>
          </w:r>
          <w:r>
            <w:tab/>
          </w:r>
          <w:r>
            <w:fldChar w:fldCharType="begin"/>
          </w:r>
          <w:r>
            <w:instrText xml:space="preserve"> PAGEREF _Toc7862 \h </w:instrText>
          </w:r>
          <w:r>
            <w:fldChar w:fldCharType="separate"/>
          </w:r>
          <w:r>
            <w:t>17</w:t>
          </w:r>
          <w:r>
            <w:fldChar w:fldCharType="end"/>
          </w:r>
          <w:r>
            <w:rPr>
              <w:rFonts w:hint="eastAsia" w:ascii="微软雅黑" w:hAnsi="微软雅黑" w:eastAsia="微软雅黑" w:cs="微软雅黑"/>
              <w:bCs/>
              <w:lang w:val="zh-CN"/>
            </w:rPr>
            <w:fldChar w:fldCharType="end"/>
          </w:r>
        </w:p>
        <w:p w14:paraId="0EE4D96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_Toc27445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修订记录</w:t>
          </w:r>
          <w:r>
            <w:tab/>
          </w:r>
          <w:r>
            <w:fldChar w:fldCharType="begin"/>
          </w:r>
          <w:r>
            <w:instrText xml:space="preserve"> PAGEREF _Toc27445 \h </w:instrText>
          </w:r>
          <w:r>
            <w:fldChar w:fldCharType="separate"/>
          </w:r>
          <w:r>
            <w:t>17</w:t>
          </w:r>
          <w:r>
            <w:fldChar w:fldCharType="end"/>
          </w:r>
          <w:r>
            <w:rPr>
              <w:rFonts w:hint="eastAsia" w:ascii="微软雅黑" w:hAnsi="微软雅黑" w:eastAsia="微软雅黑" w:cs="微软雅黑"/>
              <w:bCs/>
              <w:lang w:val="zh-CN"/>
            </w:rPr>
            <w:fldChar w:fldCharType="end"/>
          </w:r>
        </w:p>
        <w:p w14:paraId="0C0DBB27">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_Toc29013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 </w:t>
          </w:r>
          <w:r>
            <w:rPr>
              <w:rFonts w:hint="eastAsia" w:ascii="微软雅黑" w:hAnsi="微软雅黑" w:eastAsia="微软雅黑" w:cs="微软雅黑"/>
              <w:szCs w:val="32"/>
            </w:rPr>
            <w:t>系统说明</w:t>
          </w:r>
          <w:r>
            <w:tab/>
          </w:r>
          <w:r>
            <w:fldChar w:fldCharType="begin"/>
          </w:r>
          <w:r>
            <w:instrText xml:space="preserve"> PAGEREF _Toc29013 \h </w:instrText>
          </w:r>
          <w:r>
            <w:fldChar w:fldCharType="separate"/>
          </w:r>
          <w:r>
            <w:t>18</w:t>
          </w:r>
          <w:r>
            <w:fldChar w:fldCharType="end"/>
          </w:r>
          <w:r>
            <w:rPr>
              <w:rFonts w:hint="eastAsia" w:ascii="微软雅黑" w:hAnsi="微软雅黑" w:eastAsia="微软雅黑" w:cs="微软雅黑"/>
              <w:bCs/>
              <w:lang w:val="zh-CN"/>
            </w:rPr>
            <w:fldChar w:fldCharType="end"/>
          </w:r>
        </w:p>
        <w:p w14:paraId="5999827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_Toc7819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三、 </w:t>
          </w:r>
          <w:r>
            <w:rPr>
              <w:rFonts w:hint="eastAsia" w:ascii="微软雅黑" w:hAnsi="微软雅黑" w:eastAsia="微软雅黑" w:cs="微软雅黑"/>
              <w:szCs w:val="32"/>
            </w:rPr>
            <w:t>登录系统</w:t>
          </w:r>
          <w:r>
            <w:tab/>
          </w:r>
          <w:r>
            <w:fldChar w:fldCharType="begin"/>
          </w:r>
          <w:r>
            <w:instrText xml:space="preserve"> PAGEREF _Toc7819 \h </w:instrText>
          </w:r>
          <w:r>
            <w:fldChar w:fldCharType="separate"/>
          </w:r>
          <w:r>
            <w:t>19</w:t>
          </w:r>
          <w:r>
            <w:fldChar w:fldCharType="end"/>
          </w:r>
          <w:r>
            <w:rPr>
              <w:rFonts w:hint="eastAsia" w:ascii="微软雅黑" w:hAnsi="微软雅黑" w:eastAsia="微软雅黑" w:cs="微软雅黑"/>
              <w:bCs/>
              <w:lang w:val="zh-CN"/>
            </w:rPr>
            <w:fldChar w:fldCharType="end"/>
          </w:r>
        </w:p>
        <w:p w14:paraId="1213523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_Toc4310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四、 </w:t>
          </w:r>
          <w:r>
            <w:rPr>
              <w:rFonts w:hint="eastAsia" w:ascii="微软雅黑" w:hAnsi="微软雅黑" w:eastAsia="微软雅黑" w:cs="微软雅黑"/>
              <w:szCs w:val="32"/>
            </w:rPr>
            <w:t>建立管理员和设置权限</w:t>
          </w:r>
          <w:r>
            <w:tab/>
          </w:r>
          <w:r>
            <w:fldChar w:fldCharType="begin"/>
          </w:r>
          <w:r>
            <w:instrText xml:space="preserve"> PAGEREF _Toc4310 \h </w:instrText>
          </w:r>
          <w:r>
            <w:fldChar w:fldCharType="separate"/>
          </w:r>
          <w:r>
            <w:t>20</w:t>
          </w:r>
          <w:r>
            <w:fldChar w:fldCharType="end"/>
          </w:r>
          <w:r>
            <w:rPr>
              <w:rFonts w:hint="eastAsia" w:ascii="微软雅黑" w:hAnsi="微软雅黑" w:eastAsia="微软雅黑" w:cs="微软雅黑"/>
              <w:bCs/>
              <w:lang w:val="zh-CN"/>
            </w:rPr>
            <w:fldChar w:fldCharType="end"/>
          </w:r>
        </w:p>
        <w:p w14:paraId="1BD145E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_Toc25118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五、 </w:t>
          </w:r>
          <w:r>
            <w:rPr>
              <w:rFonts w:hint="eastAsia" w:ascii="微软雅黑" w:hAnsi="微软雅黑" w:eastAsia="微软雅黑" w:cs="微软雅黑"/>
              <w:szCs w:val="32"/>
            </w:rPr>
            <w:t>对接NAS或BRAS设置</w:t>
          </w:r>
          <w:r>
            <w:tab/>
          </w:r>
          <w:r>
            <w:fldChar w:fldCharType="begin"/>
          </w:r>
          <w:r>
            <w:instrText xml:space="preserve"> PAGEREF _Toc25118 \h </w:instrText>
          </w:r>
          <w:r>
            <w:fldChar w:fldCharType="separate"/>
          </w:r>
          <w:r>
            <w:t>24</w:t>
          </w:r>
          <w:r>
            <w:fldChar w:fldCharType="end"/>
          </w:r>
          <w:r>
            <w:rPr>
              <w:rFonts w:hint="eastAsia" w:ascii="微软雅黑" w:hAnsi="微软雅黑" w:eastAsia="微软雅黑" w:cs="微软雅黑"/>
              <w:bCs/>
              <w:lang w:val="zh-CN"/>
            </w:rPr>
            <w:fldChar w:fldCharType="end"/>
          </w:r>
        </w:p>
        <w:p w14:paraId="6E2E1DB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_Toc29691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第三方对接的必要条件</w:t>
          </w:r>
          <w:r>
            <w:tab/>
          </w:r>
          <w:r>
            <w:fldChar w:fldCharType="begin"/>
          </w:r>
          <w:r>
            <w:instrText xml:space="preserve"> PAGEREF _Toc29691 \h </w:instrText>
          </w:r>
          <w:r>
            <w:fldChar w:fldCharType="separate"/>
          </w:r>
          <w:r>
            <w:t>24</w:t>
          </w:r>
          <w:r>
            <w:fldChar w:fldCharType="end"/>
          </w:r>
          <w:r>
            <w:rPr>
              <w:rFonts w:hint="eastAsia" w:ascii="微软雅黑" w:hAnsi="微软雅黑" w:eastAsia="微软雅黑" w:cs="微软雅黑"/>
              <w:bCs/>
              <w:lang w:val="zh-CN"/>
            </w:rPr>
            <w:fldChar w:fldCharType="end"/>
          </w:r>
        </w:p>
        <w:p w14:paraId="5798BF4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_Toc29372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RADIUS对接</w:t>
          </w:r>
          <w:r>
            <w:tab/>
          </w:r>
          <w:r>
            <w:fldChar w:fldCharType="begin"/>
          </w:r>
          <w:r>
            <w:instrText xml:space="preserve"> PAGEREF _Toc29372 \h </w:instrText>
          </w:r>
          <w:r>
            <w:fldChar w:fldCharType="separate"/>
          </w:r>
          <w:r>
            <w:t>24</w:t>
          </w:r>
          <w:r>
            <w:fldChar w:fldCharType="end"/>
          </w:r>
          <w:r>
            <w:rPr>
              <w:rFonts w:hint="eastAsia" w:ascii="微软雅黑" w:hAnsi="微软雅黑" w:eastAsia="微软雅黑" w:cs="微软雅黑"/>
              <w:bCs/>
              <w:lang w:val="zh-CN"/>
            </w:rPr>
            <w:fldChar w:fldCharType="end"/>
          </w:r>
        </w:p>
        <w:p w14:paraId="3BFD5FD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_Toc18720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PORTAL对接</w:t>
          </w:r>
          <w:r>
            <w:tab/>
          </w:r>
          <w:r>
            <w:fldChar w:fldCharType="begin"/>
          </w:r>
          <w:r>
            <w:instrText xml:space="preserve"> PAGEREF _Toc18720 \h </w:instrText>
          </w:r>
          <w:r>
            <w:fldChar w:fldCharType="separate"/>
          </w:r>
          <w:r>
            <w:t>27</w:t>
          </w:r>
          <w:r>
            <w:fldChar w:fldCharType="end"/>
          </w:r>
          <w:r>
            <w:rPr>
              <w:rFonts w:hint="eastAsia" w:ascii="微软雅黑" w:hAnsi="微软雅黑" w:eastAsia="微软雅黑" w:cs="微软雅黑"/>
              <w:bCs/>
              <w:lang w:val="zh-CN"/>
            </w:rPr>
            <w:fldChar w:fldCharType="end"/>
          </w:r>
        </w:p>
        <w:p w14:paraId="29C60A6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_Toc16109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六、 </w:t>
          </w:r>
          <w:r>
            <w:rPr>
              <w:rFonts w:hint="eastAsia" w:ascii="微软雅黑" w:hAnsi="微软雅黑" w:eastAsia="微软雅黑" w:cs="微软雅黑"/>
              <w:szCs w:val="32"/>
            </w:rPr>
            <w:t>编辑模板</w:t>
          </w:r>
          <w:r>
            <w:tab/>
          </w:r>
          <w:r>
            <w:fldChar w:fldCharType="begin"/>
          </w:r>
          <w:r>
            <w:instrText xml:space="preserve"> PAGEREF _Toc16109 \h </w:instrText>
          </w:r>
          <w:r>
            <w:fldChar w:fldCharType="separate"/>
          </w:r>
          <w:r>
            <w:t>30</w:t>
          </w:r>
          <w:r>
            <w:fldChar w:fldCharType="end"/>
          </w:r>
          <w:r>
            <w:rPr>
              <w:rFonts w:hint="eastAsia" w:ascii="微软雅黑" w:hAnsi="微软雅黑" w:eastAsia="微软雅黑" w:cs="微软雅黑"/>
              <w:bCs/>
              <w:lang w:val="zh-CN"/>
            </w:rPr>
            <w:fldChar w:fldCharType="end"/>
          </w:r>
        </w:p>
        <w:p w14:paraId="19A292A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_Toc24520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模板说明</w:t>
          </w:r>
          <w:r>
            <w:tab/>
          </w:r>
          <w:r>
            <w:fldChar w:fldCharType="begin"/>
          </w:r>
          <w:r>
            <w:instrText xml:space="preserve"> PAGEREF _Toc24520 \h </w:instrText>
          </w:r>
          <w:r>
            <w:fldChar w:fldCharType="separate"/>
          </w:r>
          <w:r>
            <w:t>31</w:t>
          </w:r>
          <w:r>
            <w:fldChar w:fldCharType="end"/>
          </w:r>
          <w:r>
            <w:rPr>
              <w:rFonts w:hint="eastAsia" w:ascii="微软雅黑" w:hAnsi="微软雅黑" w:eastAsia="微软雅黑" w:cs="微软雅黑"/>
              <w:bCs/>
              <w:lang w:val="zh-CN"/>
            </w:rPr>
            <w:fldChar w:fldCharType="end"/>
          </w:r>
        </w:p>
        <w:p w14:paraId="14C7D95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_Toc28382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模板名称</w:t>
          </w:r>
          <w:r>
            <w:tab/>
          </w:r>
          <w:r>
            <w:fldChar w:fldCharType="begin"/>
          </w:r>
          <w:r>
            <w:instrText xml:space="preserve"> PAGEREF _Toc28382 \h </w:instrText>
          </w:r>
          <w:r>
            <w:fldChar w:fldCharType="separate"/>
          </w:r>
          <w:r>
            <w:t>31</w:t>
          </w:r>
          <w:r>
            <w:fldChar w:fldCharType="end"/>
          </w:r>
          <w:r>
            <w:rPr>
              <w:rFonts w:hint="eastAsia" w:ascii="微软雅黑" w:hAnsi="微软雅黑" w:eastAsia="微软雅黑" w:cs="微软雅黑"/>
              <w:bCs/>
              <w:lang w:val="zh-CN"/>
            </w:rPr>
            <w:fldChar w:fldCharType="end"/>
          </w:r>
        </w:p>
        <w:p w14:paraId="25CEEF2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_Toc17241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模板上传</w:t>
          </w:r>
          <w:r>
            <w:tab/>
          </w:r>
          <w:r>
            <w:fldChar w:fldCharType="begin"/>
          </w:r>
          <w:r>
            <w:instrText xml:space="preserve"> PAGEREF _Toc17241 \h </w:instrText>
          </w:r>
          <w:r>
            <w:fldChar w:fldCharType="separate"/>
          </w:r>
          <w:r>
            <w:t>31</w:t>
          </w:r>
          <w:r>
            <w:fldChar w:fldCharType="end"/>
          </w:r>
          <w:r>
            <w:rPr>
              <w:rFonts w:hint="eastAsia" w:ascii="微软雅黑" w:hAnsi="微软雅黑" w:eastAsia="微软雅黑" w:cs="微软雅黑"/>
              <w:bCs/>
              <w:lang w:val="zh-CN"/>
            </w:rPr>
            <w:fldChar w:fldCharType="end"/>
          </w:r>
        </w:p>
        <w:p w14:paraId="1C4C582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_Toc31902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模板操作</w:t>
          </w:r>
          <w:r>
            <w:tab/>
          </w:r>
          <w:r>
            <w:fldChar w:fldCharType="begin"/>
          </w:r>
          <w:r>
            <w:instrText xml:space="preserve"> PAGEREF _Toc31902 \h </w:instrText>
          </w:r>
          <w:r>
            <w:fldChar w:fldCharType="separate"/>
          </w:r>
          <w:r>
            <w:t>33</w:t>
          </w:r>
          <w:r>
            <w:fldChar w:fldCharType="end"/>
          </w:r>
          <w:r>
            <w:rPr>
              <w:rFonts w:hint="eastAsia" w:ascii="微软雅黑" w:hAnsi="微软雅黑" w:eastAsia="微软雅黑" w:cs="微软雅黑"/>
              <w:bCs/>
              <w:lang w:val="zh-CN"/>
            </w:rPr>
            <w:fldChar w:fldCharType="end"/>
          </w:r>
        </w:p>
        <w:p w14:paraId="5EE5912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_Toc14559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模板编辑</w:t>
          </w:r>
          <w:r>
            <w:tab/>
          </w:r>
          <w:r>
            <w:fldChar w:fldCharType="begin"/>
          </w:r>
          <w:r>
            <w:instrText xml:space="preserve"> PAGEREF _Toc14559 \h </w:instrText>
          </w:r>
          <w:r>
            <w:fldChar w:fldCharType="separate"/>
          </w:r>
          <w:r>
            <w:t>34</w:t>
          </w:r>
          <w:r>
            <w:fldChar w:fldCharType="end"/>
          </w:r>
          <w:r>
            <w:rPr>
              <w:rFonts w:hint="eastAsia" w:ascii="微软雅黑" w:hAnsi="微软雅黑" w:eastAsia="微软雅黑" w:cs="微软雅黑"/>
              <w:bCs/>
              <w:lang w:val="zh-CN"/>
            </w:rPr>
            <w:fldChar w:fldCharType="end"/>
          </w:r>
        </w:p>
        <w:p w14:paraId="50D0589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_Toc26461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特别说明</w:t>
          </w:r>
          <w:r>
            <w:tab/>
          </w:r>
          <w:r>
            <w:fldChar w:fldCharType="begin"/>
          </w:r>
          <w:r>
            <w:instrText xml:space="preserve"> PAGEREF _Toc26461 \h </w:instrText>
          </w:r>
          <w:r>
            <w:fldChar w:fldCharType="separate"/>
          </w:r>
          <w:r>
            <w:t>37</w:t>
          </w:r>
          <w:r>
            <w:fldChar w:fldCharType="end"/>
          </w:r>
          <w:r>
            <w:rPr>
              <w:rFonts w:hint="eastAsia" w:ascii="微软雅黑" w:hAnsi="微软雅黑" w:eastAsia="微软雅黑" w:cs="微软雅黑"/>
              <w:bCs/>
              <w:lang w:val="zh-CN"/>
            </w:rPr>
            <w:fldChar w:fldCharType="end"/>
          </w:r>
        </w:p>
        <w:p w14:paraId="6A84ABF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_Toc8148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上传模板说明</w:t>
          </w:r>
          <w:r>
            <w:tab/>
          </w:r>
          <w:r>
            <w:fldChar w:fldCharType="begin"/>
          </w:r>
          <w:r>
            <w:instrText xml:space="preserve"> PAGEREF _Toc8148 \h </w:instrText>
          </w:r>
          <w:r>
            <w:fldChar w:fldCharType="separate"/>
          </w:r>
          <w:r>
            <w:t>37</w:t>
          </w:r>
          <w:r>
            <w:fldChar w:fldCharType="end"/>
          </w:r>
          <w:r>
            <w:rPr>
              <w:rFonts w:hint="eastAsia" w:ascii="微软雅黑" w:hAnsi="微软雅黑" w:eastAsia="微软雅黑" w:cs="微软雅黑"/>
              <w:bCs/>
              <w:lang w:val="zh-CN"/>
            </w:rPr>
            <w:fldChar w:fldCharType="end"/>
          </w:r>
        </w:p>
        <w:p w14:paraId="2E05F80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_Toc8588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七、 </w:t>
          </w:r>
          <w:r>
            <w:rPr>
              <w:rFonts w:hint="eastAsia" w:ascii="微软雅黑" w:hAnsi="微软雅黑" w:eastAsia="微软雅黑" w:cs="微软雅黑"/>
              <w:szCs w:val="32"/>
            </w:rPr>
            <w:t>设定模板推送策略</w:t>
          </w:r>
          <w:r>
            <w:tab/>
          </w:r>
          <w:r>
            <w:fldChar w:fldCharType="begin"/>
          </w:r>
          <w:r>
            <w:instrText xml:space="preserve"> PAGEREF _Toc8588 \h </w:instrText>
          </w:r>
          <w:r>
            <w:fldChar w:fldCharType="separate"/>
          </w:r>
          <w:r>
            <w:t>41</w:t>
          </w:r>
          <w:r>
            <w:fldChar w:fldCharType="end"/>
          </w:r>
          <w:r>
            <w:rPr>
              <w:rFonts w:hint="eastAsia" w:ascii="微软雅黑" w:hAnsi="微软雅黑" w:eastAsia="微软雅黑" w:cs="微软雅黑"/>
              <w:bCs/>
              <w:lang w:val="zh-CN"/>
            </w:rPr>
            <w:fldChar w:fldCharType="end"/>
          </w:r>
        </w:p>
        <w:p w14:paraId="5002C84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_Toc30270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默认模板</w:t>
          </w:r>
          <w:r>
            <w:tab/>
          </w:r>
          <w:r>
            <w:fldChar w:fldCharType="begin"/>
          </w:r>
          <w:r>
            <w:instrText xml:space="preserve"> PAGEREF _Toc30270 \h </w:instrText>
          </w:r>
          <w:r>
            <w:fldChar w:fldCharType="separate"/>
          </w:r>
          <w:r>
            <w:t>41</w:t>
          </w:r>
          <w:r>
            <w:fldChar w:fldCharType="end"/>
          </w:r>
          <w:r>
            <w:rPr>
              <w:rFonts w:hint="eastAsia" w:ascii="微软雅黑" w:hAnsi="微软雅黑" w:eastAsia="微软雅黑" w:cs="微软雅黑"/>
              <w:bCs/>
              <w:lang w:val="zh-CN"/>
            </w:rPr>
            <w:fldChar w:fldCharType="end"/>
          </w:r>
        </w:p>
        <w:p w14:paraId="148BBC5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_Toc6412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模板策略</w:t>
          </w:r>
          <w:r>
            <w:tab/>
          </w:r>
          <w:r>
            <w:fldChar w:fldCharType="begin"/>
          </w:r>
          <w:r>
            <w:instrText xml:space="preserve"> PAGEREF _Toc6412 \h </w:instrText>
          </w:r>
          <w:r>
            <w:fldChar w:fldCharType="separate"/>
          </w:r>
          <w:r>
            <w:t>41</w:t>
          </w:r>
          <w:r>
            <w:fldChar w:fldCharType="end"/>
          </w:r>
          <w:r>
            <w:rPr>
              <w:rFonts w:hint="eastAsia" w:ascii="微软雅黑" w:hAnsi="微软雅黑" w:eastAsia="微软雅黑" w:cs="微软雅黑"/>
              <w:bCs/>
              <w:lang w:val="zh-CN"/>
            </w:rPr>
            <w:fldChar w:fldCharType="end"/>
          </w:r>
        </w:p>
        <w:p w14:paraId="004EAA9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_Toc672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弹窗提示功能</w:t>
          </w:r>
          <w:r>
            <w:tab/>
          </w:r>
          <w:r>
            <w:fldChar w:fldCharType="begin"/>
          </w:r>
          <w:r>
            <w:instrText xml:space="preserve"> PAGEREF _Toc672 \h </w:instrText>
          </w:r>
          <w:r>
            <w:fldChar w:fldCharType="separate"/>
          </w:r>
          <w:r>
            <w:t>43</w:t>
          </w:r>
          <w:r>
            <w:fldChar w:fldCharType="end"/>
          </w:r>
          <w:r>
            <w:rPr>
              <w:rFonts w:hint="eastAsia" w:ascii="微软雅黑" w:hAnsi="微软雅黑" w:eastAsia="微软雅黑" w:cs="微软雅黑"/>
              <w:bCs/>
              <w:lang w:val="zh-CN"/>
            </w:rPr>
            <w:fldChar w:fldCharType="end"/>
          </w:r>
        </w:p>
        <w:p w14:paraId="04DFCCF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_Toc29142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弹窗提示效果图</w:t>
          </w:r>
          <w:r>
            <w:tab/>
          </w:r>
          <w:r>
            <w:fldChar w:fldCharType="begin"/>
          </w:r>
          <w:r>
            <w:instrText xml:space="preserve"> PAGEREF _Toc29142 \h </w:instrText>
          </w:r>
          <w:r>
            <w:fldChar w:fldCharType="separate"/>
          </w:r>
          <w:r>
            <w:t>45</w:t>
          </w:r>
          <w:r>
            <w:fldChar w:fldCharType="end"/>
          </w:r>
          <w:r>
            <w:rPr>
              <w:rFonts w:hint="eastAsia" w:ascii="微软雅黑" w:hAnsi="微软雅黑" w:eastAsia="微软雅黑" w:cs="微软雅黑"/>
              <w:bCs/>
              <w:lang w:val="zh-CN"/>
            </w:rPr>
            <w:fldChar w:fldCharType="end"/>
          </w:r>
        </w:p>
        <w:p w14:paraId="555A0537">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_Toc31379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八、 </w:t>
          </w:r>
          <w:r>
            <w:rPr>
              <w:rFonts w:hint="eastAsia" w:ascii="微软雅黑" w:hAnsi="微软雅黑" w:eastAsia="微软雅黑" w:cs="微软雅黑"/>
              <w:szCs w:val="32"/>
            </w:rPr>
            <w:t>认证方式说明</w:t>
          </w:r>
          <w:r>
            <w:tab/>
          </w:r>
          <w:r>
            <w:fldChar w:fldCharType="begin"/>
          </w:r>
          <w:r>
            <w:instrText xml:space="preserve"> PAGEREF _Toc31379 \h </w:instrText>
          </w:r>
          <w:r>
            <w:fldChar w:fldCharType="separate"/>
          </w:r>
          <w:r>
            <w:t>46</w:t>
          </w:r>
          <w:r>
            <w:fldChar w:fldCharType="end"/>
          </w:r>
          <w:r>
            <w:rPr>
              <w:rFonts w:hint="eastAsia" w:ascii="微软雅黑" w:hAnsi="微软雅黑" w:eastAsia="微软雅黑" w:cs="微软雅黑"/>
              <w:bCs/>
              <w:lang w:val="zh-CN"/>
            </w:rPr>
            <w:fldChar w:fldCharType="end"/>
          </w:r>
        </w:p>
        <w:p w14:paraId="68BABDA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_Toc3762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一键认证</w:t>
          </w:r>
          <w:r>
            <w:tab/>
          </w:r>
          <w:r>
            <w:fldChar w:fldCharType="begin"/>
          </w:r>
          <w:r>
            <w:instrText xml:space="preserve"> PAGEREF _Toc3762 \h </w:instrText>
          </w:r>
          <w:r>
            <w:fldChar w:fldCharType="separate"/>
          </w:r>
          <w:r>
            <w:t>46</w:t>
          </w:r>
          <w:r>
            <w:fldChar w:fldCharType="end"/>
          </w:r>
          <w:r>
            <w:rPr>
              <w:rFonts w:hint="eastAsia" w:ascii="微软雅黑" w:hAnsi="微软雅黑" w:eastAsia="微软雅黑" w:cs="微软雅黑"/>
              <w:bCs/>
              <w:lang w:val="zh-CN"/>
            </w:rPr>
            <w:fldChar w:fldCharType="end"/>
          </w:r>
        </w:p>
        <w:p w14:paraId="2D9FC06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_Toc29440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_Toc29440 \h </w:instrText>
          </w:r>
          <w:r>
            <w:fldChar w:fldCharType="separate"/>
          </w:r>
          <w:r>
            <w:t>46</w:t>
          </w:r>
          <w:r>
            <w:fldChar w:fldCharType="end"/>
          </w:r>
          <w:r>
            <w:rPr>
              <w:rFonts w:hint="eastAsia" w:ascii="微软雅黑" w:hAnsi="微软雅黑" w:eastAsia="微软雅黑" w:cs="微软雅黑"/>
              <w:bCs/>
              <w:lang w:val="zh-CN"/>
            </w:rPr>
            <w:fldChar w:fldCharType="end"/>
          </w:r>
        </w:p>
        <w:p w14:paraId="79AD6CB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_Toc8454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_Toc8454 \h </w:instrText>
          </w:r>
          <w:r>
            <w:fldChar w:fldCharType="separate"/>
          </w:r>
          <w:r>
            <w:t>46</w:t>
          </w:r>
          <w:r>
            <w:fldChar w:fldCharType="end"/>
          </w:r>
          <w:r>
            <w:rPr>
              <w:rFonts w:hint="eastAsia" w:ascii="微软雅黑" w:hAnsi="微软雅黑" w:eastAsia="微软雅黑" w:cs="微软雅黑"/>
              <w:bCs/>
              <w:lang w:val="zh-CN"/>
            </w:rPr>
            <w:fldChar w:fldCharType="end"/>
          </w:r>
        </w:p>
        <w:p w14:paraId="686EF5CA">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_Toc3921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_Toc3921 \h </w:instrText>
          </w:r>
          <w:r>
            <w:fldChar w:fldCharType="separate"/>
          </w:r>
          <w:r>
            <w:t>46</w:t>
          </w:r>
          <w:r>
            <w:fldChar w:fldCharType="end"/>
          </w:r>
          <w:r>
            <w:rPr>
              <w:rFonts w:hint="eastAsia" w:ascii="微软雅黑" w:hAnsi="微软雅黑" w:eastAsia="微软雅黑" w:cs="微软雅黑"/>
              <w:bCs/>
              <w:lang w:val="zh-CN"/>
            </w:rPr>
            <w:fldChar w:fldCharType="end"/>
          </w:r>
        </w:p>
        <w:p w14:paraId="391FA48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_Toc32709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帐号密码认证</w:t>
          </w:r>
          <w:r>
            <w:tab/>
          </w:r>
          <w:r>
            <w:fldChar w:fldCharType="begin"/>
          </w:r>
          <w:r>
            <w:instrText xml:space="preserve"> PAGEREF _Toc32709 \h </w:instrText>
          </w:r>
          <w:r>
            <w:fldChar w:fldCharType="separate"/>
          </w:r>
          <w:r>
            <w:t>47</w:t>
          </w:r>
          <w:r>
            <w:fldChar w:fldCharType="end"/>
          </w:r>
          <w:r>
            <w:rPr>
              <w:rFonts w:hint="eastAsia" w:ascii="微软雅黑" w:hAnsi="微软雅黑" w:eastAsia="微软雅黑" w:cs="微软雅黑"/>
              <w:bCs/>
              <w:lang w:val="zh-CN"/>
            </w:rPr>
            <w:fldChar w:fldCharType="end"/>
          </w:r>
        </w:p>
        <w:p w14:paraId="38E29C2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_Toc20251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_Toc20251 \h </w:instrText>
          </w:r>
          <w:r>
            <w:fldChar w:fldCharType="separate"/>
          </w:r>
          <w:r>
            <w:t>47</w:t>
          </w:r>
          <w:r>
            <w:fldChar w:fldCharType="end"/>
          </w:r>
          <w:r>
            <w:rPr>
              <w:rFonts w:hint="eastAsia" w:ascii="微软雅黑" w:hAnsi="微软雅黑" w:eastAsia="微软雅黑" w:cs="微软雅黑"/>
              <w:bCs/>
              <w:lang w:val="zh-CN"/>
            </w:rPr>
            <w:fldChar w:fldCharType="end"/>
          </w:r>
        </w:p>
        <w:p w14:paraId="2F3AB4E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_Toc18165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_Toc18165 \h </w:instrText>
          </w:r>
          <w:r>
            <w:fldChar w:fldCharType="separate"/>
          </w:r>
          <w:r>
            <w:t>48</w:t>
          </w:r>
          <w:r>
            <w:fldChar w:fldCharType="end"/>
          </w:r>
          <w:r>
            <w:rPr>
              <w:rFonts w:hint="eastAsia" w:ascii="微软雅黑" w:hAnsi="微软雅黑" w:eastAsia="微软雅黑" w:cs="微软雅黑"/>
              <w:bCs/>
              <w:lang w:val="zh-CN"/>
            </w:rPr>
            <w:fldChar w:fldCharType="end"/>
          </w:r>
        </w:p>
        <w:p w14:paraId="5CC69161">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_Toc5636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_Toc5636 \h </w:instrText>
          </w:r>
          <w:r>
            <w:fldChar w:fldCharType="separate"/>
          </w:r>
          <w:r>
            <w:t>48</w:t>
          </w:r>
          <w:r>
            <w:fldChar w:fldCharType="end"/>
          </w:r>
          <w:r>
            <w:rPr>
              <w:rFonts w:hint="eastAsia" w:ascii="微软雅黑" w:hAnsi="微软雅黑" w:eastAsia="微软雅黑" w:cs="微软雅黑"/>
              <w:bCs/>
              <w:lang w:val="zh-CN"/>
            </w:rPr>
            <w:fldChar w:fldCharType="end"/>
          </w:r>
        </w:p>
        <w:p w14:paraId="6E8D6727">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模板效果</w:t>
          </w:r>
          <w:r>
            <w:tab/>
          </w:r>
          <w:r>
            <w:fldChar w:fldCharType="begin"/>
          </w:r>
          <w:r>
            <w:instrText xml:space="preserve"> PAGEREF _Toc3189 \h </w:instrText>
          </w:r>
          <w:r>
            <w:fldChar w:fldCharType="separate"/>
          </w:r>
          <w:r>
            <w:t>48</w:t>
          </w:r>
          <w:r>
            <w:fldChar w:fldCharType="end"/>
          </w:r>
          <w:r>
            <w:rPr>
              <w:rFonts w:hint="eastAsia" w:ascii="微软雅黑" w:hAnsi="微软雅黑" w:eastAsia="微软雅黑" w:cs="微软雅黑"/>
              <w:bCs/>
              <w:lang w:val="zh-CN"/>
            </w:rPr>
            <w:fldChar w:fldCharType="end"/>
          </w:r>
        </w:p>
        <w:p w14:paraId="121C5E1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_Toc10229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短信认证</w:t>
          </w:r>
          <w:r>
            <w:tab/>
          </w:r>
          <w:r>
            <w:fldChar w:fldCharType="begin"/>
          </w:r>
          <w:r>
            <w:instrText xml:space="preserve"> PAGEREF _Toc10229 \h </w:instrText>
          </w:r>
          <w:r>
            <w:fldChar w:fldCharType="separate"/>
          </w:r>
          <w:r>
            <w:t>49</w:t>
          </w:r>
          <w:r>
            <w:fldChar w:fldCharType="end"/>
          </w:r>
          <w:r>
            <w:rPr>
              <w:rFonts w:hint="eastAsia" w:ascii="微软雅黑" w:hAnsi="微软雅黑" w:eastAsia="微软雅黑" w:cs="微软雅黑"/>
              <w:bCs/>
              <w:lang w:val="zh-CN"/>
            </w:rPr>
            <w:fldChar w:fldCharType="end"/>
          </w:r>
        </w:p>
        <w:p w14:paraId="2C775C3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_Toc7145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_Toc7145 \h </w:instrText>
          </w:r>
          <w:r>
            <w:fldChar w:fldCharType="separate"/>
          </w:r>
          <w:r>
            <w:t>49</w:t>
          </w:r>
          <w:r>
            <w:fldChar w:fldCharType="end"/>
          </w:r>
          <w:r>
            <w:rPr>
              <w:rFonts w:hint="eastAsia" w:ascii="微软雅黑" w:hAnsi="微软雅黑" w:eastAsia="微软雅黑" w:cs="微软雅黑"/>
              <w:bCs/>
              <w:lang w:val="zh-CN"/>
            </w:rPr>
            <w:fldChar w:fldCharType="end"/>
          </w:r>
        </w:p>
        <w:p w14:paraId="570AB579">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_Toc25570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_Toc25570 \h </w:instrText>
          </w:r>
          <w:r>
            <w:fldChar w:fldCharType="separate"/>
          </w:r>
          <w:r>
            <w:t>49</w:t>
          </w:r>
          <w:r>
            <w:fldChar w:fldCharType="end"/>
          </w:r>
          <w:r>
            <w:rPr>
              <w:rFonts w:hint="eastAsia" w:ascii="微软雅黑" w:hAnsi="微软雅黑" w:eastAsia="微软雅黑" w:cs="微软雅黑"/>
              <w:bCs/>
              <w:lang w:val="zh-CN"/>
            </w:rPr>
            <w:fldChar w:fldCharType="end"/>
          </w:r>
        </w:p>
        <w:p w14:paraId="2386C65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_Toc31469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_Toc31469 \h </w:instrText>
          </w:r>
          <w:r>
            <w:fldChar w:fldCharType="separate"/>
          </w:r>
          <w:r>
            <w:t>49</w:t>
          </w:r>
          <w:r>
            <w:fldChar w:fldCharType="end"/>
          </w:r>
          <w:r>
            <w:rPr>
              <w:rFonts w:hint="eastAsia" w:ascii="微软雅黑" w:hAnsi="微软雅黑" w:eastAsia="微软雅黑" w:cs="微软雅黑"/>
              <w:bCs/>
              <w:lang w:val="zh-CN"/>
            </w:rPr>
            <w:fldChar w:fldCharType="end"/>
          </w:r>
        </w:p>
        <w:p w14:paraId="5C94C24F">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_Toc6558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配置步骤</w:t>
          </w:r>
          <w:r>
            <w:tab/>
          </w:r>
          <w:r>
            <w:fldChar w:fldCharType="begin"/>
          </w:r>
          <w:r>
            <w:instrText xml:space="preserve"> PAGEREF _Toc6558 \h </w:instrText>
          </w:r>
          <w:r>
            <w:fldChar w:fldCharType="separate"/>
          </w:r>
          <w:r>
            <w:t>49</w:t>
          </w:r>
          <w:r>
            <w:fldChar w:fldCharType="end"/>
          </w:r>
          <w:r>
            <w:rPr>
              <w:rFonts w:hint="eastAsia" w:ascii="微软雅黑" w:hAnsi="微软雅黑" w:eastAsia="微软雅黑" w:cs="微软雅黑"/>
              <w:bCs/>
              <w:lang w:val="zh-CN"/>
            </w:rPr>
            <w:fldChar w:fldCharType="end"/>
          </w:r>
        </w:p>
        <w:p w14:paraId="1779940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_Toc16385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模板效果</w:t>
          </w:r>
          <w:r>
            <w:tab/>
          </w:r>
          <w:r>
            <w:fldChar w:fldCharType="begin"/>
          </w:r>
          <w:r>
            <w:instrText xml:space="preserve"> PAGEREF _Toc16385 \h </w:instrText>
          </w:r>
          <w:r>
            <w:fldChar w:fldCharType="separate"/>
          </w:r>
          <w:r>
            <w:t>51</w:t>
          </w:r>
          <w:r>
            <w:fldChar w:fldCharType="end"/>
          </w:r>
          <w:r>
            <w:rPr>
              <w:rFonts w:hint="eastAsia" w:ascii="微软雅黑" w:hAnsi="微软雅黑" w:eastAsia="微软雅黑" w:cs="微软雅黑"/>
              <w:bCs/>
              <w:lang w:val="zh-CN"/>
            </w:rPr>
            <w:fldChar w:fldCharType="end"/>
          </w:r>
        </w:p>
        <w:p w14:paraId="5483539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_Toc31650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微信连WIFI与强关注</w:t>
          </w:r>
          <w:r>
            <w:tab/>
          </w:r>
          <w:r>
            <w:fldChar w:fldCharType="begin"/>
          </w:r>
          <w:r>
            <w:instrText xml:space="preserve"> PAGEREF _Toc31650 \h </w:instrText>
          </w:r>
          <w:r>
            <w:fldChar w:fldCharType="separate"/>
          </w:r>
          <w:r>
            <w:t>51</w:t>
          </w:r>
          <w:r>
            <w:fldChar w:fldCharType="end"/>
          </w:r>
          <w:r>
            <w:rPr>
              <w:rFonts w:hint="eastAsia" w:ascii="微软雅黑" w:hAnsi="微软雅黑" w:eastAsia="微软雅黑" w:cs="微软雅黑"/>
              <w:bCs/>
              <w:lang w:val="zh-CN"/>
            </w:rPr>
            <w:fldChar w:fldCharType="end"/>
          </w:r>
        </w:p>
        <w:p w14:paraId="67FAD31E">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_Toc22997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_Toc22997 \h </w:instrText>
          </w:r>
          <w:r>
            <w:fldChar w:fldCharType="separate"/>
          </w:r>
          <w:r>
            <w:t>52</w:t>
          </w:r>
          <w:r>
            <w:fldChar w:fldCharType="end"/>
          </w:r>
          <w:r>
            <w:rPr>
              <w:rFonts w:hint="eastAsia" w:ascii="微软雅黑" w:hAnsi="微软雅黑" w:eastAsia="微软雅黑" w:cs="微软雅黑"/>
              <w:bCs/>
              <w:lang w:val="zh-CN"/>
            </w:rPr>
            <w:fldChar w:fldCharType="end"/>
          </w:r>
        </w:p>
        <w:p w14:paraId="190FDD4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_Toc29610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4"/>
            </w:rPr>
            <w:t xml:space="preserve">5. </w:t>
          </w:r>
          <w:r>
            <w:rPr>
              <w:rFonts w:hint="eastAsia" w:ascii="微软雅黑" w:hAnsi="微软雅黑" w:eastAsia="微软雅黑" w:cs="微软雅黑"/>
              <w:szCs w:val="24"/>
            </w:rPr>
            <w:t>效果图：</w:t>
          </w:r>
          <w:r>
            <w:tab/>
          </w:r>
          <w:r>
            <w:fldChar w:fldCharType="begin"/>
          </w:r>
          <w:r>
            <w:instrText xml:space="preserve"> PAGEREF _Toc29610 \h </w:instrText>
          </w:r>
          <w:r>
            <w:fldChar w:fldCharType="separate"/>
          </w:r>
          <w:r>
            <w:t>52</w:t>
          </w:r>
          <w:r>
            <w:fldChar w:fldCharType="end"/>
          </w:r>
          <w:r>
            <w:rPr>
              <w:rFonts w:hint="eastAsia" w:ascii="微软雅黑" w:hAnsi="微软雅黑" w:eastAsia="微软雅黑" w:cs="微软雅黑"/>
              <w:bCs/>
              <w:lang w:val="zh-CN"/>
            </w:rPr>
            <w:fldChar w:fldCharType="end"/>
          </w:r>
        </w:p>
        <w:p w14:paraId="0A2EAA9C">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_Toc4563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使用类型</w:t>
          </w:r>
          <w:r>
            <w:tab/>
          </w:r>
          <w:r>
            <w:fldChar w:fldCharType="begin"/>
          </w:r>
          <w:r>
            <w:instrText xml:space="preserve"> PAGEREF _Toc4563 \h </w:instrText>
          </w:r>
          <w:r>
            <w:fldChar w:fldCharType="separate"/>
          </w:r>
          <w:r>
            <w:t>53</w:t>
          </w:r>
          <w:r>
            <w:fldChar w:fldCharType="end"/>
          </w:r>
          <w:r>
            <w:rPr>
              <w:rFonts w:hint="eastAsia" w:ascii="微软雅黑" w:hAnsi="微软雅黑" w:eastAsia="微软雅黑" w:cs="微软雅黑"/>
              <w:bCs/>
              <w:lang w:val="zh-CN"/>
            </w:rPr>
            <w:fldChar w:fldCharType="end"/>
          </w:r>
        </w:p>
        <w:p w14:paraId="3747113A">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_Toc6545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重要说明</w:t>
          </w:r>
          <w:r>
            <w:tab/>
          </w:r>
          <w:r>
            <w:fldChar w:fldCharType="begin"/>
          </w:r>
          <w:r>
            <w:instrText xml:space="preserve"> PAGEREF _Toc6545 \h </w:instrText>
          </w:r>
          <w:r>
            <w:fldChar w:fldCharType="separate"/>
          </w:r>
          <w:r>
            <w:t>54</w:t>
          </w:r>
          <w:r>
            <w:fldChar w:fldCharType="end"/>
          </w:r>
          <w:r>
            <w:rPr>
              <w:rFonts w:hint="eastAsia" w:ascii="微软雅黑" w:hAnsi="微软雅黑" w:eastAsia="微软雅黑" w:cs="微软雅黑"/>
              <w:bCs/>
              <w:lang w:val="zh-CN"/>
            </w:rPr>
            <w:fldChar w:fldCharType="end"/>
          </w:r>
        </w:p>
        <w:p w14:paraId="0633649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_Toc11291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AD域（LDAP）认证</w:t>
          </w:r>
          <w:r>
            <w:tab/>
          </w:r>
          <w:r>
            <w:fldChar w:fldCharType="begin"/>
          </w:r>
          <w:r>
            <w:instrText xml:space="preserve"> PAGEREF _Toc11291 \h </w:instrText>
          </w:r>
          <w:r>
            <w:fldChar w:fldCharType="separate"/>
          </w:r>
          <w:r>
            <w:t>54</w:t>
          </w:r>
          <w:r>
            <w:fldChar w:fldCharType="end"/>
          </w:r>
          <w:r>
            <w:rPr>
              <w:rFonts w:hint="eastAsia" w:ascii="微软雅黑" w:hAnsi="微软雅黑" w:eastAsia="微软雅黑" w:cs="微软雅黑"/>
              <w:bCs/>
              <w:lang w:val="zh-CN"/>
            </w:rPr>
            <w:fldChar w:fldCharType="end"/>
          </w:r>
        </w:p>
        <w:p w14:paraId="153C2D8B">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_Toc17888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_Toc17888 \h </w:instrText>
          </w:r>
          <w:r>
            <w:fldChar w:fldCharType="separate"/>
          </w:r>
          <w:r>
            <w:t>54</w:t>
          </w:r>
          <w:r>
            <w:fldChar w:fldCharType="end"/>
          </w:r>
          <w:r>
            <w:rPr>
              <w:rFonts w:hint="eastAsia" w:ascii="微软雅黑" w:hAnsi="微软雅黑" w:eastAsia="微软雅黑" w:cs="微软雅黑"/>
              <w:bCs/>
              <w:lang w:val="zh-CN"/>
            </w:rPr>
            <w:fldChar w:fldCharType="end"/>
          </w:r>
        </w:p>
        <w:p w14:paraId="34F0584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_Toc22611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_Toc22611 \h </w:instrText>
          </w:r>
          <w:r>
            <w:fldChar w:fldCharType="separate"/>
          </w:r>
          <w:r>
            <w:t>55</w:t>
          </w:r>
          <w:r>
            <w:fldChar w:fldCharType="end"/>
          </w:r>
          <w:r>
            <w:rPr>
              <w:rFonts w:hint="eastAsia" w:ascii="微软雅黑" w:hAnsi="微软雅黑" w:eastAsia="微软雅黑" w:cs="微软雅黑"/>
              <w:bCs/>
              <w:lang w:val="zh-CN"/>
            </w:rPr>
            <w:fldChar w:fldCharType="end"/>
          </w:r>
        </w:p>
        <w:p w14:paraId="2ED3DD48">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_Toc17890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_Toc17890 \h </w:instrText>
          </w:r>
          <w:r>
            <w:fldChar w:fldCharType="separate"/>
          </w:r>
          <w:r>
            <w:t>55</w:t>
          </w:r>
          <w:r>
            <w:fldChar w:fldCharType="end"/>
          </w:r>
          <w:r>
            <w:rPr>
              <w:rFonts w:hint="eastAsia" w:ascii="微软雅黑" w:hAnsi="微软雅黑" w:eastAsia="微软雅黑" w:cs="微软雅黑"/>
              <w:bCs/>
              <w:lang w:val="zh-CN"/>
            </w:rPr>
            <w:fldChar w:fldCharType="end"/>
          </w:r>
        </w:p>
        <w:p w14:paraId="4EA6D09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_Toc499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访客扫码认证</w:t>
          </w:r>
          <w:r>
            <w:tab/>
          </w:r>
          <w:r>
            <w:fldChar w:fldCharType="begin"/>
          </w:r>
          <w:r>
            <w:instrText xml:space="preserve"> PAGEREF _Toc499 \h </w:instrText>
          </w:r>
          <w:r>
            <w:fldChar w:fldCharType="separate"/>
          </w:r>
          <w:r>
            <w:t>55</w:t>
          </w:r>
          <w:r>
            <w:fldChar w:fldCharType="end"/>
          </w:r>
          <w:r>
            <w:rPr>
              <w:rFonts w:hint="eastAsia" w:ascii="微软雅黑" w:hAnsi="微软雅黑" w:eastAsia="微软雅黑" w:cs="微软雅黑"/>
              <w:bCs/>
              <w:lang w:val="zh-CN"/>
            </w:rPr>
            <w:fldChar w:fldCharType="end"/>
          </w:r>
        </w:p>
        <w:p w14:paraId="21D20F5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_Toc9527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_Toc9527 \h </w:instrText>
          </w:r>
          <w:r>
            <w:fldChar w:fldCharType="separate"/>
          </w:r>
          <w:r>
            <w:t>55</w:t>
          </w:r>
          <w:r>
            <w:fldChar w:fldCharType="end"/>
          </w:r>
          <w:r>
            <w:rPr>
              <w:rFonts w:hint="eastAsia" w:ascii="微软雅黑" w:hAnsi="微软雅黑" w:eastAsia="微软雅黑" w:cs="微软雅黑"/>
              <w:bCs/>
              <w:lang w:val="zh-CN"/>
            </w:rPr>
            <w:fldChar w:fldCharType="end"/>
          </w:r>
        </w:p>
        <w:p w14:paraId="1B784C97">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_Toc17399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_Toc17399 \h </w:instrText>
          </w:r>
          <w:r>
            <w:fldChar w:fldCharType="separate"/>
          </w:r>
          <w:r>
            <w:t>56</w:t>
          </w:r>
          <w:r>
            <w:fldChar w:fldCharType="end"/>
          </w:r>
          <w:r>
            <w:rPr>
              <w:rFonts w:hint="eastAsia" w:ascii="微软雅黑" w:hAnsi="微软雅黑" w:eastAsia="微软雅黑" w:cs="微软雅黑"/>
              <w:bCs/>
              <w:lang w:val="zh-CN"/>
            </w:rPr>
            <w:fldChar w:fldCharType="end"/>
          </w:r>
        </w:p>
        <w:p w14:paraId="1CFC8FAB">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_Toc24901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_Toc24901 \h </w:instrText>
          </w:r>
          <w:r>
            <w:fldChar w:fldCharType="separate"/>
          </w:r>
          <w:r>
            <w:t>56</w:t>
          </w:r>
          <w:r>
            <w:fldChar w:fldCharType="end"/>
          </w:r>
          <w:r>
            <w:rPr>
              <w:rFonts w:hint="eastAsia" w:ascii="微软雅黑" w:hAnsi="微软雅黑" w:eastAsia="微软雅黑" w:cs="微软雅黑"/>
              <w:bCs/>
              <w:lang w:val="zh-CN"/>
            </w:rPr>
            <w:fldChar w:fldCharType="end"/>
          </w:r>
        </w:p>
        <w:p w14:paraId="55365D7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_Toc8988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APP认证</w:t>
          </w:r>
          <w:r>
            <w:tab/>
          </w:r>
          <w:r>
            <w:fldChar w:fldCharType="begin"/>
          </w:r>
          <w:r>
            <w:instrText xml:space="preserve"> PAGEREF _Toc8988 \h </w:instrText>
          </w:r>
          <w:r>
            <w:fldChar w:fldCharType="separate"/>
          </w:r>
          <w:r>
            <w:t>56</w:t>
          </w:r>
          <w:r>
            <w:fldChar w:fldCharType="end"/>
          </w:r>
          <w:r>
            <w:rPr>
              <w:rFonts w:hint="eastAsia" w:ascii="微软雅黑" w:hAnsi="微软雅黑" w:eastAsia="微软雅黑" w:cs="微软雅黑"/>
              <w:bCs/>
              <w:lang w:val="zh-CN"/>
            </w:rPr>
            <w:fldChar w:fldCharType="end"/>
          </w:r>
        </w:p>
        <w:p w14:paraId="4C02B48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_Toc15614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_Toc15614 \h </w:instrText>
          </w:r>
          <w:r>
            <w:fldChar w:fldCharType="separate"/>
          </w:r>
          <w:r>
            <w:t>56</w:t>
          </w:r>
          <w:r>
            <w:fldChar w:fldCharType="end"/>
          </w:r>
          <w:r>
            <w:rPr>
              <w:rFonts w:hint="eastAsia" w:ascii="微软雅黑" w:hAnsi="微软雅黑" w:eastAsia="微软雅黑" w:cs="微软雅黑"/>
              <w:bCs/>
              <w:lang w:val="zh-CN"/>
            </w:rPr>
            <w:fldChar w:fldCharType="end"/>
          </w:r>
        </w:p>
        <w:p w14:paraId="210E5B6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_Toc2840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认证原理</w:t>
          </w:r>
          <w:r>
            <w:tab/>
          </w:r>
          <w:r>
            <w:fldChar w:fldCharType="begin"/>
          </w:r>
          <w:r>
            <w:instrText xml:space="preserve"> PAGEREF _Toc2840 \h </w:instrText>
          </w:r>
          <w:r>
            <w:fldChar w:fldCharType="separate"/>
          </w:r>
          <w:r>
            <w:t>56</w:t>
          </w:r>
          <w:r>
            <w:fldChar w:fldCharType="end"/>
          </w:r>
          <w:r>
            <w:rPr>
              <w:rFonts w:hint="eastAsia" w:ascii="微软雅黑" w:hAnsi="微软雅黑" w:eastAsia="微软雅黑" w:cs="微软雅黑"/>
              <w:bCs/>
              <w:lang w:val="zh-CN"/>
            </w:rPr>
            <w:fldChar w:fldCharType="end"/>
          </w:r>
        </w:p>
        <w:p w14:paraId="69871F5C">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_Toc24508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_Toc24508 \h </w:instrText>
          </w:r>
          <w:r>
            <w:fldChar w:fldCharType="separate"/>
          </w:r>
          <w:r>
            <w:t>57</w:t>
          </w:r>
          <w:r>
            <w:fldChar w:fldCharType="end"/>
          </w:r>
          <w:r>
            <w:rPr>
              <w:rFonts w:hint="eastAsia" w:ascii="微软雅黑" w:hAnsi="微软雅黑" w:eastAsia="微软雅黑" w:cs="微软雅黑"/>
              <w:bCs/>
              <w:lang w:val="zh-CN"/>
            </w:rPr>
            <w:fldChar w:fldCharType="end"/>
          </w:r>
        </w:p>
        <w:p w14:paraId="106D4013">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_Toc11877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注册流程</w:t>
          </w:r>
          <w:r>
            <w:tab/>
          </w:r>
          <w:r>
            <w:fldChar w:fldCharType="begin"/>
          </w:r>
          <w:r>
            <w:instrText xml:space="preserve"> PAGEREF _Toc11877 \h </w:instrText>
          </w:r>
          <w:r>
            <w:fldChar w:fldCharType="separate"/>
          </w:r>
          <w:r>
            <w:t>58</w:t>
          </w:r>
          <w:r>
            <w:fldChar w:fldCharType="end"/>
          </w:r>
          <w:r>
            <w:rPr>
              <w:rFonts w:hint="eastAsia" w:ascii="微软雅黑" w:hAnsi="微软雅黑" w:eastAsia="微软雅黑" w:cs="微软雅黑"/>
              <w:bCs/>
              <w:lang w:val="zh-CN"/>
            </w:rPr>
            <w:fldChar w:fldCharType="end"/>
          </w:r>
        </w:p>
        <w:p w14:paraId="145905D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_Toc90 \h </w:instrText>
          </w:r>
          <w:r>
            <w:fldChar w:fldCharType="separate"/>
          </w:r>
          <w:r>
            <w:t>59</w:t>
          </w:r>
          <w:r>
            <w:fldChar w:fldCharType="end"/>
          </w:r>
          <w:r>
            <w:rPr>
              <w:rFonts w:hint="eastAsia" w:ascii="微软雅黑" w:hAnsi="微软雅黑" w:eastAsia="微软雅黑" w:cs="微软雅黑"/>
              <w:bCs/>
              <w:lang w:val="zh-CN"/>
            </w:rPr>
            <w:fldChar w:fldCharType="end"/>
          </w:r>
        </w:p>
        <w:p w14:paraId="2976C24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_Toc9628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注销/下线流程</w:t>
          </w:r>
          <w:r>
            <w:tab/>
          </w:r>
          <w:r>
            <w:fldChar w:fldCharType="begin"/>
          </w:r>
          <w:r>
            <w:instrText xml:space="preserve"> PAGEREF _Toc9628 \h </w:instrText>
          </w:r>
          <w:r>
            <w:fldChar w:fldCharType="separate"/>
          </w:r>
          <w:r>
            <w:t>59</w:t>
          </w:r>
          <w:r>
            <w:fldChar w:fldCharType="end"/>
          </w:r>
          <w:r>
            <w:rPr>
              <w:rFonts w:hint="eastAsia" w:ascii="微软雅黑" w:hAnsi="微软雅黑" w:eastAsia="微软雅黑" w:cs="微软雅黑"/>
              <w:bCs/>
              <w:lang w:val="zh-CN"/>
            </w:rPr>
            <w:fldChar w:fldCharType="end"/>
          </w:r>
        </w:p>
        <w:p w14:paraId="63ABF954">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_Toc9642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用户变更流程</w:t>
          </w:r>
          <w:r>
            <w:tab/>
          </w:r>
          <w:r>
            <w:fldChar w:fldCharType="begin"/>
          </w:r>
          <w:r>
            <w:instrText xml:space="preserve"> PAGEREF _Toc9642 \h </w:instrText>
          </w:r>
          <w:r>
            <w:fldChar w:fldCharType="separate"/>
          </w:r>
          <w:r>
            <w:t>59</w:t>
          </w:r>
          <w:r>
            <w:fldChar w:fldCharType="end"/>
          </w:r>
          <w:r>
            <w:rPr>
              <w:rFonts w:hint="eastAsia" w:ascii="微软雅黑" w:hAnsi="微软雅黑" w:eastAsia="微软雅黑" w:cs="微软雅黑"/>
              <w:bCs/>
              <w:lang w:val="zh-CN"/>
            </w:rPr>
            <w:fldChar w:fldCharType="end"/>
          </w:r>
        </w:p>
        <w:p w14:paraId="150A2C4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_Toc21105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二次认证</w:t>
          </w:r>
          <w:r>
            <w:tab/>
          </w:r>
          <w:r>
            <w:fldChar w:fldCharType="begin"/>
          </w:r>
          <w:r>
            <w:instrText xml:space="preserve"> PAGEREF _Toc21105 \h </w:instrText>
          </w:r>
          <w:r>
            <w:fldChar w:fldCharType="separate"/>
          </w:r>
          <w:r>
            <w:t>59</w:t>
          </w:r>
          <w:r>
            <w:fldChar w:fldCharType="end"/>
          </w:r>
          <w:r>
            <w:rPr>
              <w:rFonts w:hint="eastAsia" w:ascii="微软雅黑" w:hAnsi="微软雅黑" w:eastAsia="微软雅黑" w:cs="微软雅黑"/>
              <w:bCs/>
              <w:lang w:val="zh-CN"/>
            </w:rPr>
            <w:fldChar w:fldCharType="end"/>
          </w:r>
        </w:p>
        <w:p w14:paraId="1BDD180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_Toc4085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_Toc4085 \h </w:instrText>
          </w:r>
          <w:r>
            <w:fldChar w:fldCharType="separate"/>
          </w:r>
          <w:r>
            <w:t>59</w:t>
          </w:r>
          <w:r>
            <w:fldChar w:fldCharType="end"/>
          </w:r>
          <w:r>
            <w:rPr>
              <w:rFonts w:hint="eastAsia" w:ascii="微软雅黑" w:hAnsi="微软雅黑" w:eastAsia="微软雅黑" w:cs="微软雅黑"/>
              <w:bCs/>
              <w:lang w:val="zh-CN"/>
            </w:rPr>
            <w:fldChar w:fldCharType="end"/>
          </w:r>
        </w:p>
        <w:p w14:paraId="5AF4CCD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_Toc27602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二次认证的几种方式</w:t>
          </w:r>
          <w:r>
            <w:tab/>
          </w:r>
          <w:r>
            <w:fldChar w:fldCharType="begin"/>
          </w:r>
          <w:r>
            <w:instrText xml:space="preserve"> PAGEREF _Toc27602 \h </w:instrText>
          </w:r>
          <w:r>
            <w:fldChar w:fldCharType="separate"/>
          </w:r>
          <w:r>
            <w:t>60</w:t>
          </w:r>
          <w:r>
            <w:fldChar w:fldCharType="end"/>
          </w:r>
          <w:r>
            <w:rPr>
              <w:rFonts w:hint="eastAsia" w:ascii="微软雅黑" w:hAnsi="微软雅黑" w:eastAsia="微软雅黑" w:cs="微软雅黑"/>
              <w:bCs/>
              <w:lang w:val="zh-CN"/>
            </w:rPr>
            <w:fldChar w:fldCharType="end"/>
          </w:r>
        </w:p>
        <w:p w14:paraId="365AF243">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_Toc15149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某广电项目二次认证流程</w:t>
          </w:r>
          <w:r>
            <w:tab/>
          </w:r>
          <w:r>
            <w:fldChar w:fldCharType="begin"/>
          </w:r>
          <w:r>
            <w:instrText xml:space="preserve"> PAGEREF _Toc15149 \h </w:instrText>
          </w:r>
          <w:r>
            <w:fldChar w:fldCharType="separate"/>
          </w:r>
          <w:r>
            <w:t>61</w:t>
          </w:r>
          <w:r>
            <w:fldChar w:fldCharType="end"/>
          </w:r>
          <w:r>
            <w:rPr>
              <w:rFonts w:hint="eastAsia" w:ascii="微软雅黑" w:hAnsi="微软雅黑" w:eastAsia="微软雅黑" w:cs="微软雅黑"/>
              <w:bCs/>
              <w:lang w:val="zh-CN"/>
            </w:rPr>
            <w:fldChar w:fldCharType="end"/>
          </w:r>
        </w:p>
        <w:p w14:paraId="080F255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_Toc951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代理拨号认证</w:t>
          </w:r>
          <w:r>
            <w:tab/>
          </w:r>
          <w:r>
            <w:fldChar w:fldCharType="begin"/>
          </w:r>
          <w:r>
            <w:instrText xml:space="preserve"> PAGEREF _Toc951 \h </w:instrText>
          </w:r>
          <w:r>
            <w:fldChar w:fldCharType="separate"/>
          </w:r>
          <w:r>
            <w:t>63</w:t>
          </w:r>
          <w:r>
            <w:fldChar w:fldCharType="end"/>
          </w:r>
          <w:r>
            <w:rPr>
              <w:rFonts w:hint="eastAsia" w:ascii="微软雅黑" w:hAnsi="微软雅黑" w:eastAsia="微软雅黑" w:cs="微软雅黑"/>
              <w:bCs/>
              <w:lang w:val="zh-CN"/>
            </w:rPr>
            <w:fldChar w:fldCharType="end"/>
          </w:r>
        </w:p>
        <w:p w14:paraId="41F8280C">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_Toc7325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_Toc7325 \h </w:instrText>
          </w:r>
          <w:r>
            <w:fldChar w:fldCharType="separate"/>
          </w:r>
          <w:r>
            <w:t>63</w:t>
          </w:r>
          <w:r>
            <w:fldChar w:fldCharType="end"/>
          </w:r>
          <w:r>
            <w:rPr>
              <w:rFonts w:hint="eastAsia" w:ascii="微软雅黑" w:hAnsi="微软雅黑" w:eastAsia="微软雅黑" w:cs="微软雅黑"/>
              <w:bCs/>
              <w:lang w:val="zh-CN"/>
            </w:rPr>
            <w:fldChar w:fldCharType="end"/>
          </w:r>
        </w:p>
        <w:p w14:paraId="56D227C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_Toc18862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代拨简易流程示意</w:t>
          </w:r>
          <w:r>
            <w:tab/>
          </w:r>
          <w:r>
            <w:fldChar w:fldCharType="begin"/>
          </w:r>
          <w:r>
            <w:instrText xml:space="preserve"> PAGEREF _Toc18862 \h </w:instrText>
          </w:r>
          <w:r>
            <w:fldChar w:fldCharType="separate"/>
          </w:r>
          <w:r>
            <w:t>65</w:t>
          </w:r>
          <w:r>
            <w:fldChar w:fldCharType="end"/>
          </w:r>
          <w:r>
            <w:rPr>
              <w:rFonts w:hint="eastAsia" w:ascii="微软雅黑" w:hAnsi="微软雅黑" w:eastAsia="微软雅黑" w:cs="微软雅黑"/>
              <w:bCs/>
              <w:lang w:val="zh-CN"/>
            </w:rPr>
            <w:fldChar w:fldCharType="end"/>
          </w:r>
        </w:p>
        <w:p w14:paraId="12AE276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_Toc21452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代拨流程说明</w:t>
          </w:r>
          <w:r>
            <w:tab/>
          </w:r>
          <w:r>
            <w:fldChar w:fldCharType="begin"/>
          </w:r>
          <w:r>
            <w:instrText xml:space="preserve"> PAGEREF _Toc21452 \h </w:instrText>
          </w:r>
          <w:r>
            <w:fldChar w:fldCharType="separate"/>
          </w:r>
          <w:r>
            <w:t>65</w:t>
          </w:r>
          <w:r>
            <w:fldChar w:fldCharType="end"/>
          </w:r>
          <w:r>
            <w:rPr>
              <w:rFonts w:hint="eastAsia" w:ascii="微软雅黑" w:hAnsi="微软雅黑" w:eastAsia="微软雅黑" w:cs="微软雅黑"/>
              <w:bCs/>
              <w:lang w:val="zh-CN"/>
            </w:rPr>
            <w:fldChar w:fldCharType="end"/>
          </w:r>
        </w:p>
        <w:p w14:paraId="30C803D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_Toc10795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典型PORTAL代拨上网流程</w:t>
          </w:r>
          <w:r>
            <w:tab/>
          </w:r>
          <w:r>
            <w:fldChar w:fldCharType="begin"/>
          </w:r>
          <w:r>
            <w:instrText xml:space="preserve"> PAGEREF _Toc10795 \h </w:instrText>
          </w:r>
          <w:r>
            <w:fldChar w:fldCharType="separate"/>
          </w:r>
          <w:r>
            <w:t>66</w:t>
          </w:r>
          <w:r>
            <w:fldChar w:fldCharType="end"/>
          </w:r>
          <w:r>
            <w:rPr>
              <w:rFonts w:hint="eastAsia" w:ascii="微软雅黑" w:hAnsi="微软雅黑" w:eastAsia="微软雅黑" w:cs="微软雅黑"/>
              <w:bCs/>
              <w:lang w:val="zh-CN"/>
            </w:rPr>
            <w:fldChar w:fldCharType="end"/>
          </w:r>
        </w:p>
        <w:p w14:paraId="22AA8A8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_Toc3797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MAC二次免认证</w:t>
          </w:r>
          <w:r>
            <w:tab/>
          </w:r>
          <w:r>
            <w:fldChar w:fldCharType="begin"/>
          </w:r>
          <w:r>
            <w:instrText xml:space="preserve"> PAGEREF _Toc3797 \h </w:instrText>
          </w:r>
          <w:r>
            <w:fldChar w:fldCharType="separate"/>
          </w:r>
          <w:r>
            <w:t>67</w:t>
          </w:r>
          <w:r>
            <w:fldChar w:fldCharType="end"/>
          </w:r>
          <w:r>
            <w:rPr>
              <w:rFonts w:hint="eastAsia" w:ascii="微软雅黑" w:hAnsi="微软雅黑" w:eastAsia="微软雅黑" w:cs="微软雅黑"/>
              <w:bCs/>
              <w:lang w:val="zh-CN"/>
            </w:rPr>
            <w:fldChar w:fldCharType="end"/>
          </w:r>
        </w:p>
        <w:p w14:paraId="63C2CBEA">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_Toc6071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_Toc6071 \h </w:instrText>
          </w:r>
          <w:r>
            <w:fldChar w:fldCharType="separate"/>
          </w:r>
          <w:r>
            <w:t>67</w:t>
          </w:r>
          <w:r>
            <w:fldChar w:fldCharType="end"/>
          </w:r>
          <w:r>
            <w:rPr>
              <w:rFonts w:hint="eastAsia" w:ascii="微软雅黑" w:hAnsi="微软雅黑" w:eastAsia="微软雅黑" w:cs="微软雅黑"/>
              <w:bCs/>
              <w:lang w:val="zh-CN"/>
            </w:rPr>
            <w:fldChar w:fldCharType="end"/>
          </w:r>
        </w:p>
        <w:p w14:paraId="791908C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_Toc19941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_Toc19941 \h </w:instrText>
          </w:r>
          <w:r>
            <w:fldChar w:fldCharType="separate"/>
          </w:r>
          <w:r>
            <w:t>68</w:t>
          </w:r>
          <w:r>
            <w:fldChar w:fldCharType="end"/>
          </w:r>
          <w:r>
            <w:rPr>
              <w:rFonts w:hint="eastAsia" w:ascii="微软雅黑" w:hAnsi="微软雅黑" w:eastAsia="微软雅黑" w:cs="微软雅黑"/>
              <w:bCs/>
              <w:lang w:val="zh-CN"/>
            </w:rPr>
            <w:fldChar w:fldCharType="end"/>
          </w:r>
        </w:p>
        <w:p w14:paraId="56F6C1A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_Toc6285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MAC无感知流程</w:t>
          </w:r>
          <w:r>
            <w:tab/>
          </w:r>
          <w:r>
            <w:fldChar w:fldCharType="begin"/>
          </w:r>
          <w:r>
            <w:instrText xml:space="preserve"> PAGEREF _Toc6285 \h </w:instrText>
          </w:r>
          <w:r>
            <w:fldChar w:fldCharType="separate"/>
          </w:r>
          <w:r>
            <w:t>68</w:t>
          </w:r>
          <w:r>
            <w:fldChar w:fldCharType="end"/>
          </w:r>
          <w:r>
            <w:rPr>
              <w:rFonts w:hint="eastAsia" w:ascii="微软雅黑" w:hAnsi="微软雅黑" w:eastAsia="微软雅黑" w:cs="微软雅黑"/>
              <w:bCs/>
              <w:lang w:val="zh-CN"/>
            </w:rPr>
            <w:fldChar w:fldCharType="end"/>
          </w:r>
        </w:p>
        <w:p w14:paraId="3E61671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_Toc4586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MAC无感知认证</w:t>
          </w:r>
          <w:r>
            <w:tab/>
          </w:r>
          <w:r>
            <w:fldChar w:fldCharType="begin"/>
          </w:r>
          <w:r>
            <w:instrText xml:space="preserve"> PAGEREF _Toc4586 \h </w:instrText>
          </w:r>
          <w:r>
            <w:fldChar w:fldCharType="separate"/>
          </w:r>
          <w:r>
            <w:t>69</w:t>
          </w:r>
          <w:r>
            <w:fldChar w:fldCharType="end"/>
          </w:r>
          <w:r>
            <w:rPr>
              <w:rFonts w:hint="eastAsia" w:ascii="微软雅黑" w:hAnsi="微软雅黑" w:eastAsia="微软雅黑" w:cs="微软雅黑"/>
              <w:bCs/>
              <w:lang w:val="zh-CN"/>
            </w:rPr>
            <w:fldChar w:fldCharType="end"/>
          </w:r>
        </w:p>
        <w:p w14:paraId="6F9123CE">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_Toc30468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_Toc30468 \h </w:instrText>
          </w:r>
          <w:r>
            <w:fldChar w:fldCharType="separate"/>
          </w:r>
          <w:r>
            <w:t>69</w:t>
          </w:r>
          <w:r>
            <w:fldChar w:fldCharType="end"/>
          </w:r>
          <w:r>
            <w:rPr>
              <w:rFonts w:hint="eastAsia" w:ascii="微软雅黑" w:hAnsi="微软雅黑" w:eastAsia="微软雅黑" w:cs="微软雅黑"/>
              <w:bCs/>
              <w:lang w:val="zh-CN"/>
            </w:rPr>
            <w:fldChar w:fldCharType="end"/>
          </w:r>
        </w:p>
        <w:p w14:paraId="143B9E8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_Toc31896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应用场景</w:t>
          </w:r>
          <w:r>
            <w:tab/>
          </w:r>
          <w:r>
            <w:fldChar w:fldCharType="begin"/>
          </w:r>
          <w:r>
            <w:instrText xml:space="preserve"> PAGEREF _Toc31896 \h </w:instrText>
          </w:r>
          <w:r>
            <w:fldChar w:fldCharType="separate"/>
          </w:r>
          <w:r>
            <w:t>69</w:t>
          </w:r>
          <w:r>
            <w:fldChar w:fldCharType="end"/>
          </w:r>
          <w:r>
            <w:rPr>
              <w:rFonts w:hint="eastAsia" w:ascii="微软雅黑" w:hAnsi="微软雅黑" w:eastAsia="微软雅黑" w:cs="微软雅黑"/>
              <w:bCs/>
              <w:lang w:val="zh-CN"/>
            </w:rPr>
            <w:fldChar w:fldCharType="end"/>
          </w:r>
        </w:p>
        <w:p w14:paraId="1BB6530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_Toc5095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MAC无感知流程</w:t>
          </w:r>
          <w:r>
            <w:tab/>
          </w:r>
          <w:r>
            <w:fldChar w:fldCharType="begin"/>
          </w:r>
          <w:r>
            <w:instrText xml:space="preserve"> PAGEREF _Toc5095 \h </w:instrText>
          </w:r>
          <w:r>
            <w:fldChar w:fldCharType="separate"/>
          </w:r>
          <w:r>
            <w:t>70</w:t>
          </w:r>
          <w:r>
            <w:fldChar w:fldCharType="end"/>
          </w:r>
          <w:r>
            <w:rPr>
              <w:rFonts w:hint="eastAsia" w:ascii="微软雅黑" w:hAnsi="微软雅黑" w:eastAsia="微软雅黑" w:cs="微软雅黑"/>
              <w:bCs/>
              <w:lang w:val="zh-CN"/>
            </w:rPr>
            <w:fldChar w:fldCharType="end"/>
          </w:r>
        </w:p>
        <w:p w14:paraId="5F44F968">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_Toc16842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能对接实现的设备</w:t>
          </w:r>
          <w:r>
            <w:tab/>
          </w:r>
          <w:r>
            <w:fldChar w:fldCharType="begin"/>
          </w:r>
          <w:r>
            <w:instrText xml:space="preserve"> PAGEREF _Toc16842 \h </w:instrText>
          </w:r>
          <w:r>
            <w:fldChar w:fldCharType="separate"/>
          </w:r>
          <w:r>
            <w:t>70</w:t>
          </w:r>
          <w:r>
            <w:fldChar w:fldCharType="end"/>
          </w:r>
          <w:r>
            <w:rPr>
              <w:rFonts w:hint="eastAsia" w:ascii="微软雅黑" w:hAnsi="微软雅黑" w:eastAsia="微软雅黑" w:cs="微软雅黑"/>
              <w:bCs/>
              <w:lang w:val="zh-CN"/>
            </w:rPr>
            <w:fldChar w:fldCharType="end"/>
          </w:r>
        </w:p>
        <w:p w14:paraId="230C7B1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_Toc22748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哑终端认证</w:t>
          </w:r>
          <w:r>
            <w:tab/>
          </w:r>
          <w:r>
            <w:fldChar w:fldCharType="begin"/>
          </w:r>
          <w:r>
            <w:instrText xml:space="preserve"> PAGEREF _Toc22748 \h </w:instrText>
          </w:r>
          <w:r>
            <w:fldChar w:fldCharType="separate"/>
          </w:r>
          <w:r>
            <w:t>71</w:t>
          </w:r>
          <w:r>
            <w:fldChar w:fldCharType="end"/>
          </w:r>
          <w:r>
            <w:rPr>
              <w:rFonts w:hint="eastAsia" w:ascii="微软雅黑" w:hAnsi="微软雅黑" w:eastAsia="微软雅黑" w:cs="微软雅黑"/>
              <w:bCs/>
              <w:lang w:val="zh-CN"/>
            </w:rPr>
            <w:fldChar w:fldCharType="end"/>
          </w:r>
        </w:p>
        <w:p w14:paraId="1FF43649">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_Toc31970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认证方式简介</w:t>
          </w:r>
          <w:r>
            <w:tab/>
          </w:r>
          <w:r>
            <w:fldChar w:fldCharType="begin"/>
          </w:r>
          <w:r>
            <w:instrText xml:space="preserve"> PAGEREF _Toc31970 \h </w:instrText>
          </w:r>
          <w:r>
            <w:fldChar w:fldCharType="separate"/>
          </w:r>
          <w:r>
            <w:t>71</w:t>
          </w:r>
          <w:r>
            <w:fldChar w:fldCharType="end"/>
          </w:r>
          <w:r>
            <w:rPr>
              <w:rFonts w:hint="eastAsia" w:ascii="微软雅黑" w:hAnsi="微软雅黑" w:eastAsia="微软雅黑" w:cs="微软雅黑"/>
              <w:bCs/>
              <w:lang w:val="zh-CN"/>
            </w:rPr>
            <w:fldChar w:fldCharType="end"/>
          </w:r>
        </w:p>
        <w:p w14:paraId="0746186A">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_Toc13005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应用价值</w:t>
          </w:r>
          <w:r>
            <w:tab/>
          </w:r>
          <w:r>
            <w:fldChar w:fldCharType="begin"/>
          </w:r>
          <w:r>
            <w:instrText xml:space="preserve"> PAGEREF _Toc13005 \h </w:instrText>
          </w:r>
          <w:r>
            <w:fldChar w:fldCharType="separate"/>
          </w:r>
          <w:r>
            <w:t>71</w:t>
          </w:r>
          <w:r>
            <w:fldChar w:fldCharType="end"/>
          </w:r>
          <w:r>
            <w:rPr>
              <w:rFonts w:hint="eastAsia" w:ascii="微软雅黑" w:hAnsi="微软雅黑" w:eastAsia="微软雅黑" w:cs="微软雅黑"/>
              <w:bCs/>
              <w:lang w:val="zh-CN"/>
            </w:rPr>
            <w:fldChar w:fldCharType="end"/>
          </w:r>
        </w:p>
        <w:p w14:paraId="3599499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_Toc20997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认证流程</w:t>
          </w:r>
          <w:r>
            <w:tab/>
          </w:r>
          <w:r>
            <w:fldChar w:fldCharType="begin"/>
          </w:r>
          <w:r>
            <w:instrText xml:space="preserve"> PAGEREF _Toc20997 \h </w:instrText>
          </w:r>
          <w:r>
            <w:fldChar w:fldCharType="separate"/>
          </w:r>
          <w:r>
            <w:t>71</w:t>
          </w:r>
          <w:r>
            <w:fldChar w:fldCharType="end"/>
          </w:r>
          <w:r>
            <w:rPr>
              <w:rFonts w:hint="eastAsia" w:ascii="微软雅黑" w:hAnsi="微软雅黑" w:eastAsia="微软雅黑" w:cs="微软雅黑"/>
              <w:bCs/>
              <w:lang w:val="zh-CN"/>
            </w:rPr>
            <w:fldChar w:fldCharType="end"/>
          </w:r>
        </w:p>
        <w:p w14:paraId="4C8018C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_Toc31906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九、 </w:t>
          </w:r>
          <w:r>
            <w:rPr>
              <w:rFonts w:hint="eastAsia" w:ascii="微软雅黑" w:hAnsi="微软雅黑" w:eastAsia="微软雅黑" w:cs="微软雅黑"/>
              <w:szCs w:val="32"/>
            </w:rPr>
            <w:t>套餐的设定</w:t>
          </w:r>
          <w:r>
            <w:tab/>
          </w:r>
          <w:r>
            <w:fldChar w:fldCharType="begin"/>
          </w:r>
          <w:r>
            <w:instrText xml:space="preserve"> PAGEREF _Toc31906 \h </w:instrText>
          </w:r>
          <w:r>
            <w:fldChar w:fldCharType="separate"/>
          </w:r>
          <w:r>
            <w:t>72</w:t>
          </w:r>
          <w:r>
            <w:fldChar w:fldCharType="end"/>
          </w:r>
          <w:r>
            <w:rPr>
              <w:rFonts w:hint="eastAsia" w:ascii="微软雅黑" w:hAnsi="微软雅黑" w:eastAsia="微软雅黑" w:cs="微软雅黑"/>
              <w:bCs/>
              <w:lang w:val="zh-CN"/>
            </w:rPr>
            <w:fldChar w:fldCharType="end"/>
          </w:r>
        </w:p>
        <w:p w14:paraId="112A372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_Toc17006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带宽组</w:t>
          </w:r>
          <w:r>
            <w:tab/>
          </w:r>
          <w:r>
            <w:fldChar w:fldCharType="begin"/>
          </w:r>
          <w:r>
            <w:instrText xml:space="preserve"> PAGEREF _Toc17006 \h </w:instrText>
          </w:r>
          <w:r>
            <w:fldChar w:fldCharType="separate"/>
          </w:r>
          <w:r>
            <w:t>72</w:t>
          </w:r>
          <w:r>
            <w:fldChar w:fldCharType="end"/>
          </w:r>
          <w:r>
            <w:rPr>
              <w:rFonts w:hint="eastAsia" w:ascii="微软雅黑" w:hAnsi="微软雅黑" w:eastAsia="微软雅黑" w:cs="微软雅黑"/>
              <w:bCs/>
              <w:lang w:val="zh-CN"/>
            </w:rPr>
            <w:fldChar w:fldCharType="end"/>
          </w:r>
        </w:p>
        <w:p w14:paraId="6143FF6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_Toc17620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套餐管理</w:t>
          </w:r>
          <w:r>
            <w:tab/>
          </w:r>
          <w:r>
            <w:fldChar w:fldCharType="begin"/>
          </w:r>
          <w:r>
            <w:instrText xml:space="preserve"> PAGEREF _Toc17620 \h </w:instrText>
          </w:r>
          <w:r>
            <w:fldChar w:fldCharType="separate"/>
          </w:r>
          <w:r>
            <w:t>73</w:t>
          </w:r>
          <w:r>
            <w:fldChar w:fldCharType="end"/>
          </w:r>
          <w:r>
            <w:rPr>
              <w:rFonts w:hint="eastAsia" w:ascii="微软雅黑" w:hAnsi="微软雅黑" w:eastAsia="微软雅黑" w:cs="微软雅黑"/>
              <w:bCs/>
              <w:lang w:val="zh-CN"/>
            </w:rPr>
            <w:fldChar w:fldCharType="end"/>
          </w:r>
        </w:p>
        <w:p w14:paraId="6A8C41F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_Toc5167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流量套餐管理</w:t>
          </w:r>
          <w:r>
            <w:tab/>
          </w:r>
          <w:r>
            <w:fldChar w:fldCharType="begin"/>
          </w:r>
          <w:r>
            <w:instrText xml:space="preserve"> PAGEREF _Toc5167 \h </w:instrText>
          </w:r>
          <w:r>
            <w:fldChar w:fldCharType="separate"/>
          </w:r>
          <w:r>
            <w:t>76</w:t>
          </w:r>
          <w:r>
            <w:fldChar w:fldCharType="end"/>
          </w:r>
          <w:r>
            <w:rPr>
              <w:rFonts w:hint="eastAsia" w:ascii="微软雅黑" w:hAnsi="微软雅黑" w:eastAsia="微软雅黑" w:cs="微软雅黑"/>
              <w:bCs/>
              <w:lang w:val="zh-CN"/>
            </w:rPr>
            <w:fldChar w:fldCharType="end"/>
          </w:r>
        </w:p>
        <w:p w14:paraId="69927CC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_Toc27815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厂商管理</w:t>
          </w:r>
          <w:r>
            <w:tab/>
          </w:r>
          <w:r>
            <w:fldChar w:fldCharType="begin"/>
          </w:r>
          <w:r>
            <w:instrText xml:space="preserve"> PAGEREF _Toc27815 \h </w:instrText>
          </w:r>
          <w:r>
            <w:fldChar w:fldCharType="separate"/>
          </w:r>
          <w:r>
            <w:t>78</w:t>
          </w:r>
          <w:r>
            <w:fldChar w:fldCharType="end"/>
          </w:r>
          <w:r>
            <w:rPr>
              <w:rFonts w:hint="eastAsia" w:ascii="微软雅黑" w:hAnsi="微软雅黑" w:eastAsia="微软雅黑" w:cs="微软雅黑"/>
              <w:bCs/>
              <w:lang w:val="zh-CN"/>
            </w:rPr>
            <w:fldChar w:fldCharType="end"/>
          </w:r>
        </w:p>
        <w:p w14:paraId="090DD70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_Toc28948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内置的厂商列表</w:t>
          </w:r>
          <w:r>
            <w:tab/>
          </w:r>
          <w:r>
            <w:fldChar w:fldCharType="begin"/>
          </w:r>
          <w:r>
            <w:instrText xml:space="preserve"> PAGEREF _Toc28948 \h </w:instrText>
          </w:r>
          <w:r>
            <w:fldChar w:fldCharType="separate"/>
          </w:r>
          <w:r>
            <w:t>78</w:t>
          </w:r>
          <w:r>
            <w:fldChar w:fldCharType="end"/>
          </w:r>
          <w:r>
            <w:rPr>
              <w:rFonts w:hint="eastAsia" w:ascii="微软雅黑" w:hAnsi="微软雅黑" w:eastAsia="微软雅黑" w:cs="微软雅黑"/>
              <w:bCs/>
              <w:lang w:val="zh-CN"/>
            </w:rPr>
            <w:fldChar w:fldCharType="end"/>
          </w:r>
        </w:p>
        <w:p w14:paraId="0005BA4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_Toc22018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设定自定义属性</w:t>
          </w:r>
          <w:r>
            <w:tab/>
          </w:r>
          <w:r>
            <w:fldChar w:fldCharType="begin"/>
          </w:r>
          <w:r>
            <w:instrText xml:space="preserve"> PAGEREF _Toc22018 \h </w:instrText>
          </w:r>
          <w:r>
            <w:fldChar w:fldCharType="separate"/>
          </w:r>
          <w:r>
            <w:t>78</w:t>
          </w:r>
          <w:r>
            <w:fldChar w:fldCharType="end"/>
          </w:r>
          <w:r>
            <w:rPr>
              <w:rFonts w:hint="eastAsia" w:ascii="微软雅黑" w:hAnsi="微软雅黑" w:eastAsia="微软雅黑" w:cs="微软雅黑"/>
              <w:bCs/>
              <w:lang w:val="zh-CN"/>
            </w:rPr>
            <w:fldChar w:fldCharType="end"/>
          </w:r>
        </w:p>
        <w:p w14:paraId="6528B87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_Toc15751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用户组套餐关联</w:t>
          </w:r>
          <w:r>
            <w:tab/>
          </w:r>
          <w:r>
            <w:fldChar w:fldCharType="begin"/>
          </w:r>
          <w:r>
            <w:instrText xml:space="preserve"> PAGEREF _Toc15751 \h </w:instrText>
          </w:r>
          <w:r>
            <w:fldChar w:fldCharType="separate"/>
          </w:r>
          <w:r>
            <w:t>79</w:t>
          </w:r>
          <w:r>
            <w:fldChar w:fldCharType="end"/>
          </w:r>
          <w:r>
            <w:rPr>
              <w:rFonts w:hint="eastAsia" w:ascii="微软雅黑" w:hAnsi="微软雅黑" w:eastAsia="微软雅黑" w:cs="微软雅黑"/>
              <w:bCs/>
              <w:lang w:val="zh-CN"/>
            </w:rPr>
            <w:fldChar w:fldCharType="end"/>
          </w:r>
        </w:p>
        <w:p w14:paraId="0BA253B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_Toc15682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 </w:t>
          </w:r>
          <w:r>
            <w:rPr>
              <w:rFonts w:hint="eastAsia" w:ascii="微软雅黑" w:hAnsi="微软雅黑" w:eastAsia="微软雅黑" w:cs="微软雅黑"/>
              <w:szCs w:val="32"/>
            </w:rPr>
            <w:t>代拨及AAA转发</w:t>
          </w:r>
          <w:r>
            <w:tab/>
          </w:r>
          <w:r>
            <w:fldChar w:fldCharType="begin"/>
          </w:r>
          <w:r>
            <w:instrText xml:space="preserve"> PAGEREF _Toc15682 \h </w:instrText>
          </w:r>
          <w:r>
            <w:fldChar w:fldCharType="separate"/>
          </w:r>
          <w:r>
            <w:t>81</w:t>
          </w:r>
          <w:r>
            <w:fldChar w:fldCharType="end"/>
          </w:r>
          <w:r>
            <w:rPr>
              <w:rFonts w:hint="eastAsia" w:ascii="微软雅黑" w:hAnsi="微软雅黑" w:eastAsia="微软雅黑" w:cs="微软雅黑"/>
              <w:bCs/>
              <w:lang w:val="zh-CN"/>
            </w:rPr>
            <w:fldChar w:fldCharType="end"/>
          </w:r>
        </w:p>
        <w:p w14:paraId="4491D4D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_Toc28577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代拨说明</w:t>
          </w:r>
          <w:r>
            <w:tab/>
          </w:r>
          <w:r>
            <w:fldChar w:fldCharType="begin"/>
          </w:r>
          <w:r>
            <w:instrText xml:space="preserve"> PAGEREF _Toc28577 \h </w:instrText>
          </w:r>
          <w:r>
            <w:fldChar w:fldCharType="separate"/>
          </w:r>
          <w:r>
            <w:t>81</w:t>
          </w:r>
          <w:r>
            <w:fldChar w:fldCharType="end"/>
          </w:r>
          <w:r>
            <w:rPr>
              <w:rFonts w:hint="eastAsia" w:ascii="微软雅黑" w:hAnsi="微软雅黑" w:eastAsia="微软雅黑" w:cs="微软雅黑"/>
              <w:bCs/>
              <w:lang w:val="zh-CN"/>
            </w:rPr>
            <w:fldChar w:fldCharType="end"/>
          </w:r>
        </w:p>
        <w:p w14:paraId="181408E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_Toc1666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代拨配置</w:t>
          </w:r>
          <w:r>
            <w:tab/>
          </w:r>
          <w:r>
            <w:fldChar w:fldCharType="begin"/>
          </w:r>
          <w:r>
            <w:instrText xml:space="preserve"> PAGEREF _Toc1666 \h </w:instrText>
          </w:r>
          <w:r>
            <w:fldChar w:fldCharType="separate"/>
          </w:r>
          <w:r>
            <w:t>83</w:t>
          </w:r>
          <w:r>
            <w:fldChar w:fldCharType="end"/>
          </w:r>
          <w:r>
            <w:rPr>
              <w:rFonts w:hint="eastAsia" w:ascii="微软雅黑" w:hAnsi="微软雅黑" w:eastAsia="微软雅黑" w:cs="微软雅黑"/>
              <w:bCs/>
              <w:lang w:val="zh-CN"/>
            </w:rPr>
            <w:fldChar w:fldCharType="end"/>
          </w:r>
        </w:p>
        <w:p w14:paraId="1D9DC27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_Toc12245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AAA转发说明</w:t>
          </w:r>
          <w:r>
            <w:tab/>
          </w:r>
          <w:r>
            <w:fldChar w:fldCharType="begin"/>
          </w:r>
          <w:r>
            <w:instrText xml:space="preserve"> PAGEREF _Toc12245 \h </w:instrText>
          </w:r>
          <w:r>
            <w:fldChar w:fldCharType="separate"/>
          </w:r>
          <w:r>
            <w:t>87</w:t>
          </w:r>
          <w:r>
            <w:fldChar w:fldCharType="end"/>
          </w:r>
          <w:r>
            <w:rPr>
              <w:rFonts w:hint="eastAsia" w:ascii="微软雅黑" w:hAnsi="微软雅黑" w:eastAsia="微软雅黑" w:cs="微软雅黑"/>
              <w:bCs/>
              <w:lang w:val="zh-CN"/>
            </w:rPr>
            <w:fldChar w:fldCharType="end"/>
          </w:r>
        </w:p>
        <w:p w14:paraId="7F3DE52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_Toc16931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AAA转发的好处</w:t>
          </w:r>
          <w:r>
            <w:tab/>
          </w:r>
          <w:r>
            <w:fldChar w:fldCharType="begin"/>
          </w:r>
          <w:r>
            <w:instrText xml:space="preserve"> PAGEREF _Toc16931 \h </w:instrText>
          </w:r>
          <w:r>
            <w:fldChar w:fldCharType="separate"/>
          </w:r>
          <w:r>
            <w:t>87</w:t>
          </w:r>
          <w:r>
            <w:fldChar w:fldCharType="end"/>
          </w:r>
          <w:r>
            <w:rPr>
              <w:rFonts w:hint="eastAsia" w:ascii="微软雅黑" w:hAnsi="微软雅黑" w:eastAsia="微软雅黑" w:cs="微软雅黑"/>
              <w:bCs/>
              <w:lang w:val="zh-CN"/>
            </w:rPr>
            <w:fldChar w:fldCharType="end"/>
          </w:r>
        </w:p>
        <w:p w14:paraId="053B69E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_Toc6102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AAA转发的配置</w:t>
          </w:r>
          <w:r>
            <w:tab/>
          </w:r>
          <w:r>
            <w:fldChar w:fldCharType="begin"/>
          </w:r>
          <w:r>
            <w:instrText xml:space="preserve"> PAGEREF _Toc6102 \h </w:instrText>
          </w:r>
          <w:r>
            <w:fldChar w:fldCharType="separate"/>
          </w:r>
          <w:r>
            <w:t>88</w:t>
          </w:r>
          <w:r>
            <w:fldChar w:fldCharType="end"/>
          </w:r>
          <w:r>
            <w:rPr>
              <w:rFonts w:hint="eastAsia" w:ascii="微软雅黑" w:hAnsi="微软雅黑" w:eastAsia="微软雅黑" w:cs="微软雅黑"/>
              <w:bCs/>
              <w:lang w:val="zh-CN"/>
            </w:rPr>
            <w:fldChar w:fldCharType="end"/>
          </w:r>
        </w:p>
        <w:p w14:paraId="68D1DC7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_Toc2716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十一、 </w:t>
          </w:r>
          <w:r>
            <w:rPr>
              <w:rFonts w:hint="eastAsia" w:ascii="微软雅黑" w:hAnsi="微软雅黑" w:eastAsia="微软雅黑" w:cs="微软雅黑"/>
              <w:szCs w:val="32"/>
            </w:rPr>
            <w:t>用户组及用户管理</w:t>
          </w:r>
          <w:r>
            <w:tab/>
          </w:r>
          <w:r>
            <w:fldChar w:fldCharType="begin"/>
          </w:r>
          <w:r>
            <w:instrText xml:space="preserve"> PAGEREF _Toc2716 \h </w:instrText>
          </w:r>
          <w:r>
            <w:fldChar w:fldCharType="separate"/>
          </w:r>
          <w:r>
            <w:t>91</w:t>
          </w:r>
          <w:r>
            <w:fldChar w:fldCharType="end"/>
          </w:r>
          <w:r>
            <w:rPr>
              <w:rFonts w:hint="eastAsia" w:ascii="微软雅黑" w:hAnsi="微软雅黑" w:eastAsia="微软雅黑" w:cs="微软雅黑"/>
              <w:bCs/>
              <w:lang w:val="zh-CN"/>
            </w:rPr>
            <w:fldChar w:fldCharType="end"/>
          </w:r>
        </w:p>
        <w:p w14:paraId="35B1B88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_Toc18841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用户组管理</w:t>
          </w:r>
          <w:r>
            <w:tab/>
          </w:r>
          <w:r>
            <w:fldChar w:fldCharType="begin"/>
          </w:r>
          <w:r>
            <w:instrText xml:space="preserve"> PAGEREF _Toc18841 \h </w:instrText>
          </w:r>
          <w:r>
            <w:fldChar w:fldCharType="separate"/>
          </w:r>
          <w:r>
            <w:t>91</w:t>
          </w:r>
          <w:r>
            <w:fldChar w:fldCharType="end"/>
          </w:r>
          <w:r>
            <w:rPr>
              <w:rFonts w:hint="eastAsia" w:ascii="微软雅黑" w:hAnsi="微软雅黑" w:eastAsia="微软雅黑" w:cs="微软雅黑"/>
              <w:bCs/>
              <w:lang w:val="zh-CN"/>
            </w:rPr>
            <w:fldChar w:fldCharType="end"/>
          </w:r>
        </w:p>
        <w:p w14:paraId="7D0B8DF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_Toc11748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用户开户</w:t>
          </w:r>
          <w:r>
            <w:tab/>
          </w:r>
          <w:r>
            <w:fldChar w:fldCharType="begin"/>
          </w:r>
          <w:r>
            <w:instrText xml:space="preserve"> PAGEREF _Toc11748 \h </w:instrText>
          </w:r>
          <w:r>
            <w:fldChar w:fldCharType="separate"/>
          </w:r>
          <w:r>
            <w:t>93</w:t>
          </w:r>
          <w:r>
            <w:fldChar w:fldCharType="end"/>
          </w:r>
          <w:r>
            <w:rPr>
              <w:rFonts w:hint="eastAsia" w:ascii="微软雅黑" w:hAnsi="微软雅黑" w:eastAsia="微软雅黑" w:cs="微软雅黑"/>
              <w:bCs/>
              <w:lang w:val="zh-CN"/>
            </w:rPr>
            <w:fldChar w:fldCharType="end"/>
          </w:r>
        </w:p>
        <w:p w14:paraId="6527BEE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_Toc10163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导入用户（excel)</w:t>
          </w:r>
          <w:r>
            <w:tab/>
          </w:r>
          <w:r>
            <w:fldChar w:fldCharType="begin"/>
          </w:r>
          <w:r>
            <w:instrText xml:space="preserve"> PAGEREF _Toc10163 \h </w:instrText>
          </w:r>
          <w:r>
            <w:fldChar w:fldCharType="separate"/>
          </w:r>
          <w:r>
            <w:t>97</w:t>
          </w:r>
          <w:r>
            <w:fldChar w:fldCharType="end"/>
          </w:r>
          <w:r>
            <w:rPr>
              <w:rFonts w:hint="eastAsia" w:ascii="微软雅黑" w:hAnsi="微软雅黑" w:eastAsia="微软雅黑" w:cs="微软雅黑"/>
              <w:bCs/>
              <w:lang w:val="zh-CN"/>
            </w:rPr>
            <w:fldChar w:fldCharType="end"/>
          </w:r>
        </w:p>
        <w:p w14:paraId="5FD9D19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_Toc26341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实名认证</w:t>
          </w:r>
          <w:r>
            <w:tab/>
          </w:r>
          <w:r>
            <w:fldChar w:fldCharType="begin"/>
          </w:r>
          <w:r>
            <w:instrText xml:space="preserve"> PAGEREF _Toc26341 \h </w:instrText>
          </w:r>
          <w:r>
            <w:fldChar w:fldCharType="separate"/>
          </w:r>
          <w:r>
            <w:t>105</w:t>
          </w:r>
          <w:r>
            <w:fldChar w:fldCharType="end"/>
          </w:r>
          <w:r>
            <w:rPr>
              <w:rFonts w:hint="eastAsia" w:ascii="微软雅黑" w:hAnsi="微软雅黑" w:eastAsia="微软雅黑" w:cs="微软雅黑"/>
              <w:bCs/>
              <w:lang w:val="zh-CN"/>
            </w:rPr>
            <w:fldChar w:fldCharType="end"/>
          </w:r>
        </w:p>
        <w:p w14:paraId="36BFE8D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_Toc353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用户编辑</w:t>
          </w:r>
          <w:r>
            <w:tab/>
          </w:r>
          <w:r>
            <w:fldChar w:fldCharType="begin"/>
          </w:r>
          <w:r>
            <w:instrText xml:space="preserve"> PAGEREF _Toc353 \h </w:instrText>
          </w:r>
          <w:r>
            <w:fldChar w:fldCharType="separate"/>
          </w:r>
          <w:r>
            <w:t>106</w:t>
          </w:r>
          <w:r>
            <w:fldChar w:fldCharType="end"/>
          </w:r>
          <w:r>
            <w:rPr>
              <w:rFonts w:hint="eastAsia" w:ascii="微软雅黑" w:hAnsi="微软雅黑" w:eastAsia="微软雅黑" w:cs="微软雅黑"/>
              <w:bCs/>
              <w:lang w:val="zh-CN"/>
            </w:rPr>
            <w:fldChar w:fldCharType="end"/>
          </w:r>
        </w:p>
        <w:p w14:paraId="3C6E24D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_Toc20449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用户列表</w:t>
          </w:r>
          <w:r>
            <w:tab/>
          </w:r>
          <w:r>
            <w:fldChar w:fldCharType="begin"/>
          </w:r>
          <w:r>
            <w:instrText xml:space="preserve"> PAGEREF _Toc20449 \h </w:instrText>
          </w:r>
          <w:r>
            <w:fldChar w:fldCharType="separate"/>
          </w:r>
          <w:r>
            <w:t>107</w:t>
          </w:r>
          <w:r>
            <w:fldChar w:fldCharType="end"/>
          </w:r>
          <w:r>
            <w:rPr>
              <w:rFonts w:hint="eastAsia" w:ascii="微软雅黑" w:hAnsi="微软雅黑" w:eastAsia="微软雅黑" w:cs="微软雅黑"/>
              <w:bCs/>
              <w:lang w:val="zh-CN"/>
            </w:rPr>
            <w:fldChar w:fldCharType="end"/>
          </w:r>
        </w:p>
        <w:p w14:paraId="78B30DA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_Toc22517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在网用户</w:t>
          </w:r>
          <w:r>
            <w:tab/>
          </w:r>
          <w:r>
            <w:fldChar w:fldCharType="begin"/>
          </w:r>
          <w:r>
            <w:instrText xml:space="preserve"> PAGEREF _Toc22517 \h </w:instrText>
          </w:r>
          <w:r>
            <w:fldChar w:fldCharType="separate"/>
          </w:r>
          <w:r>
            <w:t>111</w:t>
          </w:r>
          <w:r>
            <w:fldChar w:fldCharType="end"/>
          </w:r>
          <w:r>
            <w:rPr>
              <w:rFonts w:hint="eastAsia" w:ascii="微软雅黑" w:hAnsi="微软雅黑" w:eastAsia="微软雅黑" w:cs="微软雅黑"/>
              <w:bCs/>
              <w:lang w:val="zh-CN"/>
            </w:rPr>
            <w:fldChar w:fldCharType="end"/>
          </w:r>
        </w:p>
        <w:p w14:paraId="1332606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_Toc15539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批量操作用户</w:t>
          </w:r>
          <w:r>
            <w:tab/>
          </w:r>
          <w:r>
            <w:fldChar w:fldCharType="begin"/>
          </w:r>
          <w:r>
            <w:instrText xml:space="preserve"> PAGEREF _Toc15539 \h </w:instrText>
          </w:r>
          <w:r>
            <w:fldChar w:fldCharType="separate"/>
          </w:r>
          <w:r>
            <w:t>111</w:t>
          </w:r>
          <w:r>
            <w:fldChar w:fldCharType="end"/>
          </w:r>
          <w:r>
            <w:rPr>
              <w:rFonts w:hint="eastAsia" w:ascii="微软雅黑" w:hAnsi="微软雅黑" w:eastAsia="微软雅黑" w:cs="微软雅黑"/>
              <w:bCs/>
              <w:lang w:val="zh-CN"/>
            </w:rPr>
            <w:fldChar w:fldCharType="end"/>
          </w:r>
        </w:p>
        <w:p w14:paraId="48429E0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_Toc20603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在线用户</w:t>
          </w:r>
          <w:r>
            <w:tab/>
          </w:r>
          <w:r>
            <w:fldChar w:fldCharType="begin"/>
          </w:r>
          <w:r>
            <w:instrText xml:space="preserve"> PAGEREF _Toc20603 \h </w:instrText>
          </w:r>
          <w:r>
            <w:fldChar w:fldCharType="separate"/>
          </w:r>
          <w:r>
            <w:t>112</w:t>
          </w:r>
          <w:r>
            <w:fldChar w:fldCharType="end"/>
          </w:r>
          <w:r>
            <w:rPr>
              <w:rFonts w:hint="eastAsia" w:ascii="微软雅黑" w:hAnsi="微软雅黑" w:eastAsia="微软雅黑" w:cs="微软雅黑"/>
              <w:bCs/>
              <w:lang w:val="zh-CN"/>
            </w:rPr>
            <w:fldChar w:fldCharType="end"/>
          </w:r>
        </w:p>
        <w:p w14:paraId="03961A0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_Toc25674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停机用户</w:t>
          </w:r>
          <w:r>
            <w:tab/>
          </w:r>
          <w:r>
            <w:fldChar w:fldCharType="begin"/>
          </w:r>
          <w:r>
            <w:instrText xml:space="preserve"> PAGEREF _Toc25674 \h </w:instrText>
          </w:r>
          <w:r>
            <w:fldChar w:fldCharType="separate"/>
          </w:r>
          <w:r>
            <w:t>113</w:t>
          </w:r>
          <w:r>
            <w:fldChar w:fldCharType="end"/>
          </w:r>
          <w:r>
            <w:rPr>
              <w:rFonts w:hint="eastAsia" w:ascii="微软雅黑" w:hAnsi="微软雅黑" w:eastAsia="微软雅黑" w:cs="微软雅黑"/>
              <w:bCs/>
              <w:lang w:val="zh-CN"/>
            </w:rPr>
            <w:fldChar w:fldCharType="end"/>
          </w:r>
        </w:p>
        <w:p w14:paraId="61A7058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_Toc15325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新注册用户</w:t>
          </w:r>
          <w:r>
            <w:tab/>
          </w:r>
          <w:r>
            <w:fldChar w:fldCharType="begin"/>
          </w:r>
          <w:r>
            <w:instrText xml:space="preserve"> PAGEREF _Toc15325 \h </w:instrText>
          </w:r>
          <w:r>
            <w:fldChar w:fldCharType="separate"/>
          </w:r>
          <w:r>
            <w:t>113</w:t>
          </w:r>
          <w:r>
            <w:fldChar w:fldCharType="end"/>
          </w:r>
          <w:r>
            <w:rPr>
              <w:rFonts w:hint="eastAsia" w:ascii="微软雅黑" w:hAnsi="微软雅黑" w:eastAsia="微软雅黑" w:cs="微软雅黑"/>
              <w:bCs/>
              <w:lang w:val="zh-CN"/>
            </w:rPr>
            <w:fldChar w:fldCharType="end"/>
          </w:r>
        </w:p>
        <w:p w14:paraId="0EF7288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_Toc15060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未激活用户</w:t>
          </w:r>
          <w:r>
            <w:tab/>
          </w:r>
          <w:r>
            <w:fldChar w:fldCharType="begin"/>
          </w:r>
          <w:r>
            <w:instrText xml:space="preserve"> PAGEREF _Toc15060 \h </w:instrText>
          </w:r>
          <w:r>
            <w:fldChar w:fldCharType="separate"/>
          </w:r>
          <w:r>
            <w:t>113</w:t>
          </w:r>
          <w:r>
            <w:fldChar w:fldCharType="end"/>
          </w:r>
          <w:r>
            <w:rPr>
              <w:rFonts w:hint="eastAsia" w:ascii="微软雅黑" w:hAnsi="微软雅黑" w:eastAsia="微软雅黑" w:cs="微软雅黑"/>
              <w:bCs/>
              <w:lang w:val="zh-CN"/>
            </w:rPr>
            <w:fldChar w:fldCharType="end"/>
          </w:r>
        </w:p>
        <w:p w14:paraId="1FA9C4C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_Toc12492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到期提醒</w:t>
          </w:r>
          <w:r>
            <w:tab/>
          </w:r>
          <w:r>
            <w:fldChar w:fldCharType="begin"/>
          </w:r>
          <w:r>
            <w:instrText xml:space="preserve"> PAGEREF _Toc12492 \h </w:instrText>
          </w:r>
          <w:r>
            <w:fldChar w:fldCharType="separate"/>
          </w:r>
          <w:r>
            <w:t>114</w:t>
          </w:r>
          <w:r>
            <w:fldChar w:fldCharType="end"/>
          </w:r>
          <w:r>
            <w:rPr>
              <w:rFonts w:hint="eastAsia" w:ascii="微软雅黑" w:hAnsi="微软雅黑" w:eastAsia="微软雅黑" w:cs="微软雅黑"/>
              <w:bCs/>
              <w:lang w:val="zh-CN"/>
            </w:rPr>
            <w:fldChar w:fldCharType="end"/>
          </w:r>
        </w:p>
        <w:p w14:paraId="69E715B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_Toc10870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十二、 </w:t>
          </w:r>
          <w:r>
            <w:rPr>
              <w:rFonts w:hint="eastAsia" w:ascii="微软雅黑" w:hAnsi="微软雅黑" w:eastAsia="微软雅黑" w:cs="微软雅黑"/>
              <w:szCs w:val="32"/>
            </w:rPr>
            <w:t>营帐管理</w:t>
          </w:r>
          <w:r>
            <w:tab/>
          </w:r>
          <w:r>
            <w:fldChar w:fldCharType="begin"/>
          </w:r>
          <w:r>
            <w:instrText xml:space="preserve"> PAGEREF _Toc10870 \h </w:instrText>
          </w:r>
          <w:r>
            <w:fldChar w:fldCharType="separate"/>
          </w:r>
          <w:r>
            <w:t>115</w:t>
          </w:r>
          <w:r>
            <w:fldChar w:fldCharType="end"/>
          </w:r>
          <w:r>
            <w:rPr>
              <w:rFonts w:hint="eastAsia" w:ascii="微软雅黑" w:hAnsi="微软雅黑" w:eastAsia="微软雅黑" w:cs="微软雅黑"/>
              <w:bCs/>
              <w:lang w:val="zh-CN"/>
            </w:rPr>
            <w:fldChar w:fldCharType="end"/>
          </w:r>
        </w:p>
        <w:p w14:paraId="4F501BD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_Toc20019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用户充值开户</w:t>
          </w:r>
          <w:r>
            <w:tab/>
          </w:r>
          <w:r>
            <w:fldChar w:fldCharType="begin"/>
          </w:r>
          <w:r>
            <w:instrText xml:space="preserve"> PAGEREF _Toc20019 \h </w:instrText>
          </w:r>
          <w:r>
            <w:fldChar w:fldCharType="separate"/>
          </w:r>
          <w:r>
            <w:t>115</w:t>
          </w:r>
          <w:r>
            <w:fldChar w:fldCharType="end"/>
          </w:r>
          <w:r>
            <w:rPr>
              <w:rFonts w:hint="eastAsia" w:ascii="微软雅黑" w:hAnsi="微软雅黑" w:eastAsia="微软雅黑" w:cs="微软雅黑"/>
              <w:bCs/>
              <w:lang w:val="zh-CN"/>
            </w:rPr>
            <w:fldChar w:fldCharType="end"/>
          </w:r>
        </w:p>
        <w:p w14:paraId="61D13C8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_Toc1664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用户充值续费</w:t>
          </w:r>
          <w:r>
            <w:tab/>
          </w:r>
          <w:r>
            <w:fldChar w:fldCharType="begin"/>
          </w:r>
          <w:r>
            <w:instrText xml:space="preserve"> PAGEREF _Toc1664 \h </w:instrText>
          </w:r>
          <w:r>
            <w:fldChar w:fldCharType="separate"/>
          </w:r>
          <w:r>
            <w:t>116</w:t>
          </w:r>
          <w:r>
            <w:fldChar w:fldCharType="end"/>
          </w:r>
          <w:r>
            <w:rPr>
              <w:rFonts w:hint="eastAsia" w:ascii="微软雅黑" w:hAnsi="微软雅黑" w:eastAsia="微软雅黑" w:cs="微软雅黑"/>
              <w:bCs/>
              <w:lang w:val="zh-CN"/>
            </w:rPr>
            <w:fldChar w:fldCharType="end"/>
          </w:r>
        </w:p>
        <w:p w14:paraId="041B50F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_Toc12800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收费项配置</w:t>
          </w:r>
          <w:r>
            <w:tab/>
          </w:r>
          <w:r>
            <w:fldChar w:fldCharType="begin"/>
          </w:r>
          <w:r>
            <w:instrText xml:space="preserve"> PAGEREF _Toc12800 \h </w:instrText>
          </w:r>
          <w:r>
            <w:fldChar w:fldCharType="separate"/>
          </w:r>
          <w:r>
            <w:t>118</w:t>
          </w:r>
          <w:r>
            <w:fldChar w:fldCharType="end"/>
          </w:r>
          <w:r>
            <w:rPr>
              <w:rFonts w:hint="eastAsia" w:ascii="微软雅黑" w:hAnsi="微软雅黑" w:eastAsia="微软雅黑" w:cs="微软雅黑"/>
              <w:bCs/>
              <w:lang w:val="zh-CN"/>
            </w:rPr>
            <w:fldChar w:fldCharType="end"/>
          </w:r>
        </w:p>
        <w:p w14:paraId="5EEF814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_Toc13690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人工收费</w:t>
          </w:r>
          <w:r>
            <w:tab/>
          </w:r>
          <w:r>
            <w:fldChar w:fldCharType="begin"/>
          </w:r>
          <w:r>
            <w:instrText xml:space="preserve"> PAGEREF _Toc13690 \h </w:instrText>
          </w:r>
          <w:r>
            <w:fldChar w:fldCharType="separate"/>
          </w:r>
          <w:r>
            <w:t>118</w:t>
          </w:r>
          <w:r>
            <w:fldChar w:fldCharType="end"/>
          </w:r>
          <w:r>
            <w:rPr>
              <w:rFonts w:hint="eastAsia" w:ascii="微软雅黑" w:hAnsi="微软雅黑" w:eastAsia="微软雅黑" w:cs="微软雅黑"/>
              <w:bCs/>
              <w:lang w:val="zh-CN"/>
            </w:rPr>
            <w:fldChar w:fldCharType="end"/>
          </w:r>
        </w:p>
        <w:p w14:paraId="4C54449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_Toc20363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批量购买套餐</w:t>
          </w:r>
          <w:r>
            <w:tab/>
          </w:r>
          <w:r>
            <w:fldChar w:fldCharType="begin"/>
          </w:r>
          <w:r>
            <w:instrText xml:space="preserve"> PAGEREF _Toc20363 \h </w:instrText>
          </w:r>
          <w:r>
            <w:fldChar w:fldCharType="separate"/>
          </w:r>
          <w:r>
            <w:t>119</w:t>
          </w:r>
          <w:r>
            <w:fldChar w:fldCharType="end"/>
          </w:r>
          <w:r>
            <w:rPr>
              <w:rFonts w:hint="eastAsia" w:ascii="微软雅黑" w:hAnsi="微软雅黑" w:eastAsia="微软雅黑" w:cs="微软雅黑"/>
              <w:bCs/>
              <w:lang w:val="zh-CN"/>
            </w:rPr>
            <w:fldChar w:fldCharType="end"/>
          </w:r>
        </w:p>
        <w:p w14:paraId="777957A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_Toc12427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更改用户组</w:t>
          </w:r>
          <w:r>
            <w:tab/>
          </w:r>
          <w:r>
            <w:fldChar w:fldCharType="begin"/>
          </w:r>
          <w:r>
            <w:instrText xml:space="preserve"> PAGEREF _Toc12427 \h </w:instrText>
          </w:r>
          <w:r>
            <w:fldChar w:fldCharType="separate"/>
          </w:r>
          <w:r>
            <w:t>120</w:t>
          </w:r>
          <w:r>
            <w:fldChar w:fldCharType="end"/>
          </w:r>
          <w:r>
            <w:rPr>
              <w:rFonts w:hint="eastAsia" w:ascii="微软雅黑" w:hAnsi="微软雅黑" w:eastAsia="微软雅黑" w:cs="微软雅黑"/>
              <w:bCs/>
              <w:lang w:val="zh-CN"/>
            </w:rPr>
            <w:fldChar w:fldCharType="end"/>
          </w:r>
        </w:p>
        <w:p w14:paraId="3B5F2E8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_Toc27108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用户销户</w:t>
          </w:r>
          <w:r>
            <w:tab/>
          </w:r>
          <w:r>
            <w:fldChar w:fldCharType="begin"/>
          </w:r>
          <w:r>
            <w:instrText xml:space="preserve"> PAGEREF _Toc27108 \h </w:instrText>
          </w:r>
          <w:r>
            <w:fldChar w:fldCharType="separate"/>
          </w:r>
          <w:r>
            <w:t>121</w:t>
          </w:r>
          <w:r>
            <w:fldChar w:fldCharType="end"/>
          </w:r>
          <w:r>
            <w:rPr>
              <w:rFonts w:hint="eastAsia" w:ascii="微软雅黑" w:hAnsi="微软雅黑" w:eastAsia="微软雅黑" w:cs="微软雅黑"/>
              <w:bCs/>
              <w:lang w:val="zh-CN"/>
            </w:rPr>
            <w:fldChar w:fldCharType="end"/>
          </w:r>
        </w:p>
        <w:p w14:paraId="406A58F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_Toc11003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用户退费</w:t>
          </w:r>
          <w:r>
            <w:tab/>
          </w:r>
          <w:r>
            <w:fldChar w:fldCharType="begin"/>
          </w:r>
          <w:r>
            <w:instrText xml:space="preserve"> PAGEREF _Toc11003 \h </w:instrText>
          </w:r>
          <w:r>
            <w:fldChar w:fldCharType="separate"/>
          </w:r>
          <w:r>
            <w:t>121</w:t>
          </w:r>
          <w:r>
            <w:fldChar w:fldCharType="end"/>
          </w:r>
          <w:r>
            <w:rPr>
              <w:rFonts w:hint="eastAsia" w:ascii="微软雅黑" w:hAnsi="微软雅黑" w:eastAsia="微软雅黑" w:cs="微软雅黑"/>
              <w:bCs/>
              <w:lang w:val="zh-CN"/>
            </w:rPr>
            <w:fldChar w:fldCharType="end"/>
          </w:r>
        </w:p>
        <w:p w14:paraId="5824D5D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_Toc22983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更换套餐</w:t>
          </w:r>
          <w:r>
            <w:tab/>
          </w:r>
          <w:r>
            <w:fldChar w:fldCharType="begin"/>
          </w:r>
          <w:r>
            <w:instrText xml:space="preserve"> PAGEREF _Toc22983 \h </w:instrText>
          </w:r>
          <w:r>
            <w:fldChar w:fldCharType="separate"/>
          </w:r>
          <w:r>
            <w:t>122</w:t>
          </w:r>
          <w:r>
            <w:fldChar w:fldCharType="end"/>
          </w:r>
          <w:r>
            <w:rPr>
              <w:rFonts w:hint="eastAsia" w:ascii="微软雅黑" w:hAnsi="微软雅黑" w:eastAsia="微软雅黑" w:cs="微软雅黑"/>
              <w:bCs/>
              <w:lang w:val="zh-CN"/>
            </w:rPr>
            <w:fldChar w:fldCharType="end"/>
          </w:r>
        </w:p>
        <w:p w14:paraId="38DC03F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_Toc2783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订单记录</w:t>
          </w:r>
          <w:r>
            <w:tab/>
          </w:r>
          <w:r>
            <w:fldChar w:fldCharType="begin"/>
          </w:r>
          <w:r>
            <w:instrText xml:space="preserve"> PAGEREF _Toc2783 \h </w:instrText>
          </w:r>
          <w:r>
            <w:fldChar w:fldCharType="separate"/>
          </w:r>
          <w:r>
            <w:t>123</w:t>
          </w:r>
          <w:r>
            <w:fldChar w:fldCharType="end"/>
          </w:r>
          <w:r>
            <w:rPr>
              <w:rFonts w:hint="eastAsia" w:ascii="微软雅黑" w:hAnsi="微软雅黑" w:eastAsia="微软雅黑" w:cs="微软雅黑"/>
              <w:bCs/>
              <w:lang w:val="zh-CN"/>
            </w:rPr>
            <w:fldChar w:fldCharType="end"/>
          </w:r>
        </w:p>
        <w:p w14:paraId="338FC1D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_Toc17423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营业报表统计</w:t>
          </w:r>
          <w:r>
            <w:tab/>
          </w:r>
          <w:r>
            <w:fldChar w:fldCharType="begin"/>
          </w:r>
          <w:r>
            <w:instrText xml:space="preserve"> PAGEREF _Toc17423 \h </w:instrText>
          </w:r>
          <w:r>
            <w:fldChar w:fldCharType="separate"/>
          </w:r>
          <w:r>
            <w:t>124</w:t>
          </w:r>
          <w:r>
            <w:fldChar w:fldCharType="end"/>
          </w:r>
          <w:r>
            <w:rPr>
              <w:rFonts w:hint="eastAsia" w:ascii="微软雅黑" w:hAnsi="微软雅黑" w:eastAsia="微软雅黑" w:cs="微软雅黑"/>
              <w:bCs/>
              <w:lang w:val="zh-CN"/>
            </w:rPr>
            <w:fldChar w:fldCharType="end"/>
          </w:r>
        </w:p>
        <w:p w14:paraId="64717C6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_Toc25664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收入统计</w:t>
          </w:r>
          <w:r>
            <w:tab/>
          </w:r>
          <w:r>
            <w:fldChar w:fldCharType="begin"/>
          </w:r>
          <w:r>
            <w:instrText xml:space="preserve"> PAGEREF _Toc25664 \h </w:instrText>
          </w:r>
          <w:r>
            <w:fldChar w:fldCharType="separate"/>
          </w:r>
          <w:r>
            <w:t>126</w:t>
          </w:r>
          <w:r>
            <w:fldChar w:fldCharType="end"/>
          </w:r>
          <w:r>
            <w:rPr>
              <w:rFonts w:hint="eastAsia" w:ascii="微软雅黑" w:hAnsi="微软雅黑" w:eastAsia="微软雅黑" w:cs="微软雅黑"/>
              <w:bCs/>
              <w:lang w:val="zh-CN"/>
            </w:rPr>
            <w:fldChar w:fldCharType="end"/>
          </w:r>
        </w:p>
        <w:p w14:paraId="515B110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_Toc19677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用户帐单记录</w:t>
          </w:r>
          <w:r>
            <w:tab/>
          </w:r>
          <w:r>
            <w:fldChar w:fldCharType="begin"/>
          </w:r>
          <w:r>
            <w:instrText xml:space="preserve"> PAGEREF _Toc19677 \h </w:instrText>
          </w:r>
          <w:r>
            <w:fldChar w:fldCharType="separate"/>
          </w:r>
          <w:r>
            <w:t>126</w:t>
          </w:r>
          <w:r>
            <w:fldChar w:fldCharType="end"/>
          </w:r>
          <w:r>
            <w:rPr>
              <w:rFonts w:hint="eastAsia" w:ascii="微软雅黑" w:hAnsi="微软雅黑" w:eastAsia="微软雅黑" w:cs="微软雅黑"/>
              <w:bCs/>
              <w:lang w:val="zh-CN"/>
            </w:rPr>
            <w:fldChar w:fldCharType="end"/>
          </w:r>
        </w:p>
        <w:p w14:paraId="6819D78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_Toc29226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用户对账</w:t>
          </w:r>
          <w:r>
            <w:tab/>
          </w:r>
          <w:r>
            <w:fldChar w:fldCharType="begin"/>
          </w:r>
          <w:r>
            <w:instrText xml:space="preserve"> PAGEREF _Toc29226 \h </w:instrText>
          </w:r>
          <w:r>
            <w:fldChar w:fldCharType="separate"/>
          </w:r>
          <w:r>
            <w:t>127</w:t>
          </w:r>
          <w:r>
            <w:fldChar w:fldCharType="end"/>
          </w:r>
          <w:r>
            <w:rPr>
              <w:rFonts w:hint="eastAsia" w:ascii="微软雅黑" w:hAnsi="微软雅黑" w:eastAsia="微软雅黑" w:cs="微软雅黑"/>
              <w:bCs/>
              <w:lang w:val="zh-CN"/>
            </w:rPr>
            <w:fldChar w:fldCharType="end"/>
          </w:r>
        </w:p>
        <w:p w14:paraId="103074E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_Toc29896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用户自助交费</w:t>
          </w:r>
          <w:r>
            <w:tab/>
          </w:r>
          <w:r>
            <w:fldChar w:fldCharType="begin"/>
          </w:r>
          <w:r>
            <w:instrText xml:space="preserve"> PAGEREF _Toc29896 \h </w:instrText>
          </w:r>
          <w:r>
            <w:fldChar w:fldCharType="separate"/>
          </w:r>
          <w:r>
            <w:t>128</w:t>
          </w:r>
          <w:r>
            <w:fldChar w:fldCharType="end"/>
          </w:r>
          <w:r>
            <w:rPr>
              <w:rFonts w:hint="eastAsia" w:ascii="微软雅黑" w:hAnsi="微软雅黑" w:eastAsia="微软雅黑" w:cs="微软雅黑"/>
              <w:bCs/>
              <w:lang w:val="zh-CN"/>
            </w:rPr>
            <w:fldChar w:fldCharType="end"/>
          </w:r>
        </w:p>
        <w:p w14:paraId="7C820F7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_Toc9611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充值卡功能</w:t>
          </w:r>
          <w:r>
            <w:tab/>
          </w:r>
          <w:r>
            <w:fldChar w:fldCharType="begin"/>
          </w:r>
          <w:r>
            <w:instrText xml:space="preserve"> PAGEREF _Toc9611 \h </w:instrText>
          </w:r>
          <w:r>
            <w:fldChar w:fldCharType="separate"/>
          </w:r>
          <w:r>
            <w:t>128</w:t>
          </w:r>
          <w:r>
            <w:fldChar w:fldCharType="end"/>
          </w:r>
          <w:r>
            <w:rPr>
              <w:rFonts w:hint="eastAsia" w:ascii="微软雅黑" w:hAnsi="微软雅黑" w:eastAsia="微软雅黑" w:cs="微软雅黑"/>
              <w:bCs/>
              <w:lang w:val="zh-CN"/>
            </w:rPr>
            <w:fldChar w:fldCharType="end"/>
          </w:r>
        </w:p>
        <w:p w14:paraId="0EAE1983">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_Toc30938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十三、 </w:t>
          </w:r>
          <w:r>
            <w:rPr>
              <w:rFonts w:hint="eastAsia" w:ascii="微软雅黑" w:hAnsi="微软雅黑" w:eastAsia="微软雅黑" w:cs="微软雅黑"/>
              <w:szCs w:val="32"/>
            </w:rPr>
            <w:t>统计分析功能</w:t>
          </w:r>
          <w:r>
            <w:tab/>
          </w:r>
          <w:r>
            <w:fldChar w:fldCharType="begin"/>
          </w:r>
          <w:r>
            <w:instrText xml:space="preserve"> PAGEREF _Toc30938 \h </w:instrText>
          </w:r>
          <w:r>
            <w:fldChar w:fldCharType="separate"/>
          </w:r>
          <w:r>
            <w:t>131</w:t>
          </w:r>
          <w:r>
            <w:fldChar w:fldCharType="end"/>
          </w:r>
          <w:r>
            <w:rPr>
              <w:rFonts w:hint="eastAsia" w:ascii="微软雅黑" w:hAnsi="微软雅黑" w:eastAsia="微软雅黑" w:cs="微软雅黑"/>
              <w:bCs/>
              <w:lang w:val="zh-CN"/>
            </w:rPr>
            <w:fldChar w:fldCharType="end"/>
          </w:r>
        </w:p>
        <w:p w14:paraId="21271F6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_Toc24532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注册收费统计</w:t>
          </w:r>
          <w:r>
            <w:tab/>
          </w:r>
          <w:r>
            <w:fldChar w:fldCharType="begin"/>
          </w:r>
          <w:r>
            <w:instrText xml:space="preserve"> PAGEREF _Toc24532 \h </w:instrText>
          </w:r>
          <w:r>
            <w:fldChar w:fldCharType="separate"/>
          </w:r>
          <w:r>
            <w:t>131</w:t>
          </w:r>
          <w:r>
            <w:fldChar w:fldCharType="end"/>
          </w:r>
          <w:r>
            <w:rPr>
              <w:rFonts w:hint="eastAsia" w:ascii="微软雅黑" w:hAnsi="微软雅黑" w:eastAsia="微软雅黑" w:cs="微软雅黑"/>
              <w:bCs/>
              <w:lang w:val="zh-CN"/>
            </w:rPr>
            <w:fldChar w:fldCharType="end"/>
          </w:r>
        </w:p>
        <w:p w14:paraId="73B8211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_Toc4900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活跃终端统计</w:t>
          </w:r>
          <w:r>
            <w:tab/>
          </w:r>
          <w:r>
            <w:fldChar w:fldCharType="begin"/>
          </w:r>
          <w:r>
            <w:instrText xml:space="preserve"> PAGEREF _Toc4900 \h </w:instrText>
          </w:r>
          <w:r>
            <w:fldChar w:fldCharType="separate"/>
          </w:r>
          <w:r>
            <w:t>132</w:t>
          </w:r>
          <w:r>
            <w:fldChar w:fldCharType="end"/>
          </w:r>
          <w:r>
            <w:rPr>
              <w:rFonts w:hint="eastAsia" w:ascii="微软雅黑" w:hAnsi="微软雅黑" w:eastAsia="微软雅黑" w:cs="微软雅黑"/>
              <w:bCs/>
              <w:lang w:val="zh-CN"/>
            </w:rPr>
            <w:fldChar w:fldCharType="end"/>
          </w:r>
        </w:p>
        <w:p w14:paraId="08093E0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_Toc24490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注册类型统计</w:t>
          </w:r>
          <w:r>
            <w:tab/>
          </w:r>
          <w:r>
            <w:fldChar w:fldCharType="begin"/>
          </w:r>
          <w:r>
            <w:instrText xml:space="preserve"> PAGEREF _Toc24490 \h </w:instrText>
          </w:r>
          <w:r>
            <w:fldChar w:fldCharType="separate"/>
          </w:r>
          <w:r>
            <w:t>132</w:t>
          </w:r>
          <w:r>
            <w:fldChar w:fldCharType="end"/>
          </w:r>
          <w:r>
            <w:rPr>
              <w:rFonts w:hint="eastAsia" w:ascii="微软雅黑" w:hAnsi="微软雅黑" w:eastAsia="微软雅黑" w:cs="微软雅黑"/>
              <w:bCs/>
              <w:lang w:val="zh-CN"/>
            </w:rPr>
            <w:fldChar w:fldCharType="end"/>
          </w:r>
        </w:p>
        <w:p w14:paraId="5F0D811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_Toc10535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在线人数走势</w:t>
          </w:r>
          <w:r>
            <w:tab/>
          </w:r>
          <w:r>
            <w:fldChar w:fldCharType="begin"/>
          </w:r>
          <w:r>
            <w:instrText xml:space="preserve"> PAGEREF _Toc10535 \h </w:instrText>
          </w:r>
          <w:r>
            <w:fldChar w:fldCharType="separate"/>
          </w:r>
          <w:r>
            <w:t>133</w:t>
          </w:r>
          <w:r>
            <w:fldChar w:fldCharType="end"/>
          </w:r>
          <w:r>
            <w:rPr>
              <w:rFonts w:hint="eastAsia" w:ascii="微软雅黑" w:hAnsi="微软雅黑" w:eastAsia="微软雅黑" w:cs="微软雅黑"/>
              <w:bCs/>
              <w:lang w:val="zh-CN"/>
            </w:rPr>
            <w:fldChar w:fldCharType="end"/>
          </w:r>
        </w:p>
        <w:p w14:paraId="58C2164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_Toc22580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账号在线率统计</w:t>
          </w:r>
          <w:r>
            <w:tab/>
          </w:r>
          <w:r>
            <w:fldChar w:fldCharType="begin"/>
          </w:r>
          <w:r>
            <w:instrText xml:space="preserve"> PAGEREF _Toc22580 \h </w:instrText>
          </w:r>
          <w:r>
            <w:fldChar w:fldCharType="separate"/>
          </w:r>
          <w:r>
            <w:t>133</w:t>
          </w:r>
          <w:r>
            <w:fldChar w:fldCharType="end"/>
          </w:r>
          <w:r>
            <w:rPr>
              <w:rFonts w:hint="eastAsia" w:ascii="微软雅黑" w:hAnsi="微软雅黑" w:eastAsia="微软雅黑" w:cs="微软雅黑"/>
              <w:bCs/>
              <w:lang w:val="zh-CN"/>
            </w:rPr>
            <w:fldChar w:fldCharType="end"/>
          </w:r>
        </w:p>
        <w:p w14:paraId="37660B4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_Toc7791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在网用户率统计</w:t>
          </w:r>
          <w:r>
            <w:tab/>
          </w:r>
          <w:r>
            <w:fldChar w:fldCharType="begin"/>
          </w:r>
          <w:r>
            <w:instrText xml:space="preserve"> PAGEREF _Toc7791 \h </w:instrText>
          </w:r>
          <w:r>
            <w:fldChar w:fldCharType="separate"/>
          </w:r>
          <w:r>
            <w:t>134</w:t>
          </w:r>
          <w:r>
            <w:fldChar w:fldCharType="end"/>
          </w:r>
          <w:r>
            <w:rPr>
              <w:rFonts w:hint="eastAsia" w:ascii="微软雅黑" w:hAnsi="微软雅黑" w:eastAsia="微软雅黑" w:cs="微软雅黑"/>
              <w:bCs/>
              <w:lang w:val="zh-CN"/>
            </w:rPr>
            <w:fldChar w:fldCharType="end"/>
          </w:r>
        </w:p>
        <w:p w14:paraId="53D43C3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_Toc12233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模版统计</w:t>
          </w:r>
          <w:r>
            <w:tab/>
          </w:r>
          <w:r>
            <w:fldChar w:fldCharType="begin"/>
          </w:r>
          <w:r>
            <w:instrText xml:space="preserve"> PAGEREF _Toc12233 \h </w:instrText>
          </w:r>
          <w:r>
            <w:fldChar w:fldCharType="separate"/>
          </w:r>
          <w:r>
            <w:t>134</w:t>
          </w:r>
          <w:r>
            <w:fldChar w:fldCharType="end"/>
          </w:r>
          <w:r>
            <w:rPr>
              <w:rFonts w:hint="eastAsia" w:ascii="微软雅黑" w:hAnsi="微软雅黑" w:eastAsia="微软雅黑" w:cs="微软雅黑"/>
              <w:bCs/>
              <w:lang w:val="zh-CN"/>
            </w:rPr>
            <w:fldChar w:fldCharType="end"/>
          </w:r>
        </w:p>
        <w:p w14:paraId="6AB0FA0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_Toc29963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人均上网流量</w:t>
          </w:r>
          <w:r>
            <w:tab/>
          </w:r>
          <w:r>
            <w:fldChar w:fldCharType="begin"/>
          </w:r>
          <w:r>
            <w:instrText xml:space="preserve"> PAGEREF _Toc29963 \h </w:instrText>
          </w:r>
          <w:r>
            <w:fldChar w:fldCharType="separate"/>
          </w:r>
          <w:r>
            <w:t>135</w:t>
          </w:r>
          <w:r>
            <w:fldChar w:fldCharType="end"/>
          </w:r>
          <w:r>
            <w:rPr>
              <w:rFonts w:hint="eastAsia" w:ascii="微软雅黑" w:hAnsi="微软雅黑" w:eastAsia="微软雅黑" w:cs="微软雅黑"/>
              <w:bCs/>
              <w:lang w:val="zh-CN"/>
            </w:rPr>
            <w:fldChar w:fldCharType="end"/>
          </w:r>
        </w:p>
        <w:p w14:paraId="49389B7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_Toc2307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人均上网时长</w:t>
          </w:r>
          <w:r>
            <w:tab/>
          </w:r>
          <w:r>
            <w:fldChar w:fldCharType="begin"/>
          </w:r>
          <w:r>
            <w:instrText xml:space="preserve"> PAGEREF _Toc2307 \h </w:instrText>
          </w:r>
          <w:r>
            <w:fldChar w:fldCharType="separate"/>
          </w:r>
          <w:r>
            <w:t>135</w:t>
          </w:r>
          <w:r>
            <w:fldChar w:fldCharType="end"/>
          </w:r>
          <w:r>
            <w:rPr>
              <w:rFonts w:hint="eastAsia" w:ascii="微软雅黑" w:hAnsi="微软雅黑" w:eastAsia="微软雅黑" w:cs="微软雅黑"/>
              <w:bCs/>
              <w:lang w:val="zh-CN"/>
            </w:rPr>
            <w:fldChar w:fldCharType="end"/>
          </w:r>
        </w:p>
        <w:p w14:paraId="4A8AB8C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_Toc29389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流量详细统计</w:t>
          </w:r>
          <w:r>
            <w:tab/>
          </w:r>
          <w:r>
            <w:fldChar w:fldCharType="begin"/>
          </w:r>
          <w:r>
            <w:instrText xml:space="preserve"> PAGEREF _Toc29389 \h </w:instrText>
          </w:r>
          <w:r>
            <w:fldChar w:fldCharType="separate"/>
          </w:r>
          <w:r>
            <w:t>136</w:t>
          </w:r>
          <w:r>
            <w:fldChar w:fldCharType="end"/>
          </w:r>
          <w:r>
            <w:rPr>
              <w:rFonts w:hint="eastAsia" w:ascii="微软雅黑" w:hAnsi="微软雅黑" w:eastAsia="微软雅黑" w:cs="微软雅黑"/>
              <w:bCs/>
              <w:lang w:val="zh-CN"/>
            </w:rPr>
            <w:fldChar w:fldCharType="end"/>
          </w:r>
        </w:p>
        <w:p w14:paraId="4EA35F1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_Toc4490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流量段统计</w:t>
          </w:r>
          <w:r>
            <w:tab/>
          </w:r>
          <w:r>
            <w:fldChar w:fldCharType="begin"/>
          </w:r>
          <w:r>
            <w:instrText xml:space="preserve"> PAGEREF _Toc4490 \h </w:instrText>
          </w:r>
          <w:r>
            <w:fldChar w:fldCharType="separate"/>
          </w:r>
          <w:r>
            <w:t>136</w:t>
          </w:r>
          <w:r>
            <w:fldChar w:fldCharType="end"/>
          </w:r>
          <w:r>
            <w:rPr>
              <w:rFonts w:hint="eastAsia" w:ascii="微软雅黑" w:hAnsi="微软雅黑" w:eastAsia="微软雅黑" w:cs="微软雅黑"/>
              <w:bCs/>
              <w:lang w:val="zh-CN"/>
            </w:rPr>
            <w:fldChar w:fldCharType="end"/>
          </w:r>
        </w:p>
        <w:p w14:paraId="2640FA8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_Toc31090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时长统计</w:t>
          </w:r>
          <w:r>
            <w:tab/>
          </w:r>
          <w:r>
            <w:fldChar w:fldCharType="begin"/>
          </w:r>
          <w:r>
            <w:instrText xml:space="preserve"> PAGEREF _Toc31090 \h </w:instrText>
          </w:r>
          <w:r>
            <w:fldChar w:fldCharType="separate"/>
          </w:r>
          <w:r>
            <w:t>137</w:t>
          </w:r>
          <w:r>
            <w:fldChar w:fldCharType="end"/>
          </w:r>
          <w:r>
            <w:rPr>
              <w:rFonts w:hint="eastAsia" w:ascii="微软雅黑" w:hAnsi="微软雅黑" w:eastAsia="微软雅黑" w:cs="微软雅黑"/>
              <w:bCs/>
              <w:lang w:val="zh-CN"/>
            </w:rPr>
            <w:fldChar w:fldCharType="end"/>
          </w:r>
        </w:p>
        <w:p w14:paraId="260283D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_Toc11281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活跃度</w:t>
          </w:r>
          <w:r>
            <w:tab/>
          </w:r>
          <w:r>
            <w:fldChar w:fldCharType="begin"/>
          </w:r>
          <w:r>
            <w:instrText xml:space="preserve"> PAGEREF _Toc11281 \h </w:instrText>
          </w:r>
          <w:r>
            <w:fldChar w:fldCharType="separate"/>
          </w:r>
          <w:r>
            <w:t>137</w:t>
          </w:r>
          <w:r>
            <w:fldChar w:fldCharType="end"/>
          </w:r>
          <w:r>
            <w:rPr>
              <w:rFonts w:hint="eastAsia" w:ascii="微软雅黑" w:hAnsi="微软雅黑" w:eastAsia="微软雅黑" w:cs="微软雅黑"/>
              <w:bCs/>
              <w:lang w:val="zh-CN"/>
            </w:rPr>
            <w:fldChar w:fldCharType="end"/>
          </w:r>
        </w:p>
        <w:p w14:paraId="24B2B14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_Toc28961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套餐统计</w:t>
          </w:r>
          <w:r>
            <w:tab/>
          </w:r>
          <w:r>
            <w:fldChar w:fldCharType="begin"/>
          </w:r>
          <w:r>
            <w:instrText xml:space="preserve"> PAGEREF _Toc28961 \h </w:instrText>
          </w:r>
          <w:r>
            <w:fldChar w:fldCharType="separate"/>
          </w:r>
          <w:r>
            <w:t>138</w:t>
          </w:r>
          <w:r>
            <w:fldChar w:fldCharType="end"/>
          </w:r>
          <w:r>
            <w:rPr>
              <w:rFonts w:hint="eastAsia" w:ascii="微软雅黑" w:hAnsi="微软雅黑" w:eastAsia="微软雅黑" w:cs="微软雅黑"/>
              <w:bCs/>
              <w:lang w:val="zh-CN"/>
            </w:rPr>
            <w:fldChar w:fldCharType="end"/>
          </w:r>
        </w:p>
        <w:p w14:paraId="5555DBC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_Toc30552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认证错误</w:t>
          </w:r>
          <w:r>
            <w:tab/>
          </w:r>
          <w:r>
            <w:fldChar w:fldCharType="begin"/>
          </w:r>
          <w:r>
            <w:instrText xml:space="preserve"> PAGEREF _Toc30552 \h </w:instrText>
          </w:r>
          <w:r>
            <w:fldChar w:fldCharType="separate"/>
          </w:r>
          <w:r>
            <w:t>138</w:t>
          </w:r>
          <w:r>
            <w:fldChar w:fldCharType="end"/>
          </w:r>
          <w:r>
            <w:rPr>
              <w:rFonts w:hint="eastAsia" w:ascii="微软雅黑" w:hAnsi="微软雅黑" w:eastAsia="微软雅黑" w:cs="微软雅黑"/>
              <w:bCs/>
              <w:lang w:val="zh-CN"/>
            </w:rPr>
            <w:fldChar w:fldCharType="end"/>
          </w:r>
        </w:p>
        <w:p w14:paraId="1DCEA0D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_Toc24557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用户组分布</w:t>
          </w:r>
          <w:r>
            <w:tab/>
          </w:r>
          <w:r>
            <w:fldChar w:fldCharType="begin"/>
          </w:r>
          <w:r>
            <w:instrText xml:space="preserve"> PAGEREF _Toc24557 \h </w:instrText>
          </w:r>
          <w:r>
            <w:fldChar w:fldCharType="separate"/>
          </w:r>
          <w:r>
            <w:t>139</w:t>
          </w:r>
          <w:r>
            <w:fldChar w:fldCharType="end"/>
          </w:r>
          <w:r>
            <w:rPr>
              <w:rFonts w:hint="eastAsia" w:ascii="微软雅黑" w:hAnsi="微软雅黑" w:eastAsia="微软雅黑" w:cs="微软雅黑"/>
              <w:bCs/>
              <w:lang w:val="zh-CN"/>
            </w:rPr>
            <w:fldChar w:fldCharType="end"/>
          </w:r>
        </w:p>
        <w:p w14:paraId="789D125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_Toc566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终端分布</w:t>
          </w:r>
          <w:r>
            <w:tab/>
          </w:r>
          <w:r>
            <w:fldChar w:fldCharType="begin"/>
          </w:r>
          <w:r>
            <w:instrText xml:space="preserve"> PAGEREF _Toc566 \h </w:instrText>
          </w:r>
          <w:r>
            <w:fldChar w:fldCharType="separate"/>
          </w:r>
          <w:r>
            <w:t>139</w:t>
          </w:r>
          <w:r>
            <w:fldChar w:fldCharType="end"/>
          </w:r>
          <w:r>
            <w:rPr>
              <w:rFonts w:hint="eastAsia" w:ascii="微软雅黑" w:hAnsi="微软雅黑" w:eastAsia="微软雅黑" w:cs="微软雅黑"/>
              <w:bCs/>
              <w:lang w:val="zh-CN"/>
            </w:rPr>
            <w:fldChar w:fldCharType="end"/>
          </w:r>
        </w:p>
        <w:p w14:paraId="7EC8DE1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_Toc24110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运营商统计</w:t>
          </w:r>
          <w:r>
            <w:tab/>
          </w:r>
          <w:r>
            <w:fldChar w:fldCharType="begin"/>
          </w:r>
          <w:r>
            <w:instrText xml:space="preserve"> PAGEREF _Toc24110 \h </w:instrText>
          </w:r>
          <w:r>
            <w:fldChar w:fldCharType="separate"/>
          </w:r>
          <w:r>
            <w:t>140</w:t>
          </w:r>
          <w:r>
            <w:fldChar w:fldCharType="end"/>
          </w:r>
          <w:r>
            <w:rPr>
              <w:rFonts w:hint="eastAsia" w:ascii="微软雅黑" w:hAnsi="微软雅黑" w:eastAsia="微软雅黑" w:cs="微软雅黑"/>
              <w:bCs/>
              <w:lang w:val="zh-CN"/>
            </w:rPr>
            <w:fldChar w:fldCharType="end"/>
          </w:r>
        </w:p>
        <w:p w14:paraId="40E938E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_Toc15608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数据统计</w:t>
          </w:r>
          <w:r>
            <w:tab/>
          </w:r>
          <w:r>
            <w:fldChar w:fldCharType="begin"/>
          </w:r>
          <w:r>
            <w:instrText xml:space="preserve"> PAGEREF _Toc15608 \h </w:instrText>
          </w:r>
          <w:r>
            <w:fldChar w:fldCharType="separate"/>
          </w:r>
          <w:r>
            <w:t>140</w:t>
          </w:r>
          <w:r>
            <w:fldChar w:fldCharType="end"/>
          </w:r>
          <w:r>
            <w:rPr>
              <w:rFonts w:hint="eastAsia" w:ascii="微软雅黑" w:hAnsi="微软雅黑" w:eastAsia="微软雅黑" w:cs="微软雅黑"/>
              <w:bCs/>
              <w:lang w:val="zh-CN"/>
            </w:rPr>
            <w:fldChar w:fldCharType="end"/>
          </w:r>
        </w:p>
        <w:p w14:paraId="77004AC3">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_Toc22265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十四、 </w:t>
          </w:r>
          <w:r>
            <w:rPr>
              <w:rFonts w:hint="eastAsia" w:ascii="微软雅黑" w:hAnsi="微软雅黑" w:eastAsia="微软雅黑" w:cs="微软雅黑"/>
              <w:szCs w:val="32"/>
            </w:rPr>
            <w:t>运营管理</w:t>
          </w:r>
          <w:r>
            <w:tab/>
          </w:r>
          <w:r>
            <w:fldChar w:fldCharType="begin"/>
          </w:r>
          <w:r>
            <w:instrText xml:space="preserve"> PAGEREF _Toc22265 \h </w:instrText>
          </w:r>
          <w:r>
            <w:fldChar w:fldCharType="separate"/>
          </w:r>
          <w:r>
            <w:t>141</w:t>
          </w:r>
          <w:r>
            <w:fldChar w:fldCharType="end"/>
          </w:r>
          <w:r>
            <w:rPr>
              <w:rFonts w:hint="eastAsia" w:ascii="微软雅黑" w:hAnsi="微软雅黑" w:eastAsia="微软雅黑" w:cs="微软雅黑"/>
              <w:bCs/>
              <w:lang w:val="zh-CN"/>
            </w:rPr>
            <w:fldChar w:fldCharType="end"/>
          </w:r>
        </w:p>
        <w:p w14:paraId="42E7277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_Toc31372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在线用户</w:t>
          </w:r>
          <w:r>
            <w:tab/>
          </w:r>
          <w:r>
            <w:fldChar w:fldCharType="begin"/>
          </w:r>
          <w:r>
            <w:instrText xml:space="preserve"> PAGEREF _Toc31372 \h </w:instrText>
          </w:r>
          <w:r>
            <w:fldChar w:fldCharType="separate"/>
          </w:r>
          <w:r>
            <w:t>141</w:t>
          </w:r>
          <w:r>
            <w:fldChar w:fldCharType="end"/>
          </w:r>
          <w:r>
            <w:rPr>
              <w:rFonts w:hint="eastAsia" w:ascii="微软雅黑" w:hAnsi="微软雅黑" w:eastAsia="微软雅黑" w:cs="微软雅黑"/>
              <w:bCs/>
              <w:lang w:val="zh-CN"/>
            </w:rPr>
            <w:fldChar w:fldCharType="end"/>
          </w:r>
        </w:p>
        <w:p w14:paraId="3FB5F07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_Toc15613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上网记录</w:t>
          </w:r>
          <w:r>
            <w:tab/>
          </w:r>
          <w:r>
            <w:fldChar w:fldCharType="begin"/>
          </w:r>
          <w:r>
            <w:instrText xml:space="preserve"> PAGEREF _Toc15613 \h </w:instrText>
          </w:r>
          <w:r>
            <w:fldChar w:fldCharType="separate"/>
          </w:r>
          <w:r>
            <w:t>142</w:t>
          </w:r>
          <w:r>
            <w:fldChar w:fldCharType="end"/>
          </w:r>
          <w:r>
            <w:rPr>
              <w:rFonts w:hint="eastAsia" w:ascii="微软雅黑" w:hAnsi="微软雅黑" w:eastAsia="微软雅黑" w:cs="微软雅黑"/>
              <w:bCs/>
              <w:lang w:val="zh-CN"/>
            </w:rPr>
            <w:fldChar w:fldCharType="end"/>
          </w:r>
        </w:p>
        <w:p w14:paraId="1D94499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_Toc10336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用户认证记录</w:t>
          </w:r>
          <w:r>
            <w:tab/>
          </w:r>
          <w:r>
            <w:fldChar w:fldCharType="begin"/>
          </w:r>
          <w:r>
            <w:instrText xml:space="preserve"> PAGEREF _Toc10336 \h </w:instrText>
          </w:r>
          <w:r>
            <w:fldChar w:fldCharType="separate"/>
          </w:r>
          <w:r>
            <w:t>142</w:t>
          </w:r>
          <w:r>
            <w:fldChar w:fldCharType="end"/>
          </w:r>
          <w:r>
            <w:rPr>
              <w:rFonts w:hint="eastAsia" w:ascii="微软雅黑" w:hAnsi="微软雅黑" w:eastAsia="微软雅黑" w:cs="微软雅黑"/>
              <w:bCs/>
              <w:lang w:val="zh-CN"/>
            </w:rPr>
            <w:fldChar w:fldCharType="end"/>
          </w:r>
        </w:p>
        <w:p w14:paraId="41B239B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_Toc24452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用户暂停记录</w:t>
          </w:r>
          <w:r>
            <w:tab/>
          </w:r>
          <w:r>
            <w:fldChar w:fldCharType="begin"/>
          </w:r>
          <w:r>
            <w:instrText xml:space="preserve"> PAGEREF _Toc24452 \h </w:instrText>
          </w:r>
          <w:r>
            <w:fldChar w:fldCharType="separate"/>
          </w:r>
          <w:r>
            <w:t>143</w:t>
          </w:r>
          <w:r>
            <w:fldChar w:fldCharType="end"/>
          </w:r>
          <w:r>
            <w:rPr>
              <w:rFonts w:hint="eastAsia" w:ascii="微软雅黑" w:hAnsi="微软雅黑" w:eastAsia="微软雅黑" w:cs="微软雅黑"/>
              <w:bCs/>
              <w:lang w:val="zh-CN"/>
            </w:rPr>
            <w:fldChar w:fldCharType="end"/>
          </w:r>
        </w:p>
        <w:p w14:paraId="2F38B47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_Toc23003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关注用户认证记录</w:t>
          </w:r>
          <w:r>
            <w:tab/>
          </w:r>
          <w:r>
            <w:fldChar w:fldCharType="begin"/>
          </w:r>
          <w:r>
            <w:instrText xml:space="preserve"> PAGEREF _Toc23003 \h </w:instrText>
          </w:r>
          <w:r>
            <w:fldChar w:fldCharType="separate"/>
          </w:r>
          <w:r>
            <w:t>143</w:t>
          </w:r>
          <w:r>
            <w:fldChar w:fldCharType="end"/>
          </w:r>
          <w:r>
            <w:rPr>
              <w:rFonts w:hint="eastAsia" w:ascii="微软雅黑" w:hAnsi="微软雅黑" w:eastAsia="微软雅黑" w:cs="微软雅黑"/>
              <w:bCs/>
              <w:lang w:val="zh-CN"/>
            </w:rPr>
            <w:fldChar w:fldCharType="end"/>
          </w:r>
        </w:p>
        <w:p w14:paraId="78AB95E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_Toc10366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操作日志</w:t>
          </w:r>
          <w:r>
            <w:tab/>
          </w:r>
          <w:r>
            <w:fldChar w:fldCharType="begin"/>
          </w:r>
          <w:r>
            <w:instrText xml:space="preserve"> PAGEREF _Toc10366 \h </w:instrText>
          </w:r>
          <w:r>
            <w:fldChar w:fldCharType="separate"/>
          </w:r>
          <w:r>
            <w:t>144</w:t>
          </w:r>
          <w:r>
            <w:fldChar w:fldCharType="end"/>
          </w:r>
          <w:r>
            <w:rPr>
              <w:rFonts w:hint="eastAsia" w:ascii="微软雅黑" w:hAnsi="微软雅黑" w:eastAsia="微软雅黑" w:cs="微软雅黑"/>
              <w:bCs/>
              <w:lang w:val="zh-CN"/>
            </w:rPr>
            <w:fldChar w:fldCharType="end"/>
          </w:r>
        </w:p>
        <w:p w14:paraId="6266C4B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_Toc27853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转发认证日志</w:t>
          </w:r>
          <w:r>
            <w:tab/>
          </w:r>
          <w:r>
            <w:fldChar w:fldCharType="begin"/>
          </w:r>
          <w:r>
            <w:instrText xml:space="preserve"> PAGEREF _Toc27853 \h </w:instrText>
          </w:r>
          <w:r>
            <w:fldChar w:fldCharType="separate"/>
          </w:r>
          <w:r>
            <w:t>148</w:t>
          </w:r>
          <w:r>
            <w:fldChar w:fldCharType="end"/>
          </w:r>
          <w:r>
            <w:rPr>
              <w:rFonts w:hint="eastAsia" w:ascii="微软雅黑" w:hAnsi="微软雅黑" w:eastAsia="微软雅黑" w:cs="微软雅黑"/>
              <w:bCs/>
              <w:lang w:val="zh-CN"/>
            </w:rPr>
            <w:fldChar w:fldCharType="end"/>
          </w:r>
        </w:p>
        <w:p w14:paraId="70BA141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_Toc5037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清空日志记录</w:t>
          </w:r>
          <w:r>
            <w:tab/>
          </w:r>
          <w:r>
            <w:fldChar w:fldCharType="begin"/>
          </w:r>
          <w:r>
            <w:instrText xml:space="preserve"> PAGEREF _Toc5037 \h </w:instrText>
          </w:r>
          <w:r>
            <w:fldChar w:fldCharType="separate"/>
          </w:r>
          <w:r>
            <w:t>148</w:t>
          </w:r>
          <w:r>
            <w:fldChar w:fldCharType="end"/>
          </w:r>
          <w:r>
            <w:rPr>
              <w:rFonts w:hint="eastAsia" w:ascii="微软雅黑" w:hAnsi="微软雅黑" w:eastAsia="微软雅黑" w:cs="微软雅黑"/>
              <w:bCs/>
              <w:lang w:val="zh-CN"/>
            </w:rPr>
            <w:fldChar w:fldCharType="end"/>
          </w:r>
        </w:p>
        <w:p w14:paraId="040FF46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_Toc30293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设备登录管理</w:t>
          </w:r>
          <w:r>
            <w:tab/>
          </w:r>
          <w:r>
            <w:fldChar w:fldCharType="begin"/>
          </w:r>
          <w:r>
            <w:instrText xml:space="preserve"> PAGEREF _Toc30293 \h </w:instrText>
          </w:r>
          <w:r>
            <w:fldChar w:fldCharType="separate"/>
          </w:r>
          <w:r>
            <w:t>149</w:t>
          </w:r>
          <w:r>
            <w:fldChar w:fldCharType="end"/>
          </w:r>
          <w:r>
            <w:rPr>
              <w:rFonts w:hint="eastAsia" w:ascii="微软雅黑" w:hAnsi="微软雅黑" w:eastAsia="微软雅黑" w:cs="微软雅黑"/>
              <w:bCs/>
              <w:lang w:val="zh-CN"/>
            </w:rPr>
            <w:fldChar w:fldCharType="end"/>
          </w:r>
        </w:p>
        <w:p w14:paraId="53D61C2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_Toc28785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网络配置</w:t>
          </w:r>
          <w:r>
            <w:tab/>
          </w:r>
          <w:r>
            <w:fldChar w:fldCharType="begin"/>
          </w:r>
          <w:r>
            <w:instrText xml:space="preserve"> PAGEREF _Toc28785 \h </w:instrText>
          </w:r>
          <w:r>
            <w:fldChar w:fldCharType="separate"/>
          </w:r>
          <w:r>
            <w:t>150</w:t>
          </w:r>
          <w:r>
            <w:fldChar w:fldCharType="end"/>
          </w:r>
          <w:r>
            <w:rPr>
              <w:rFonts w:hint="eastAsia" w:ascii="微软雅黑" w:hAnsi="微软雅黑" w:eastAsia="微软雅黑" w:cs="微软雅黑"/>
              <w:bCs/>
              <w:lang w:val="zh-CN"/>
            </w:rPr>
            <w:fldChar w:fldCharType="end"/>
          </w:r>
        </w:p>
        <w:p w14:paraId="1F20B98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_Toc25616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路由配置</w:t>
          </w:r>
          <w:r>
            <w:tab/>
          </w:r>
          <w:r>
            <w:fldChar w:fldCharType="begin"/>
          </w:r>
          <w:r>
            <w:instrText xml:space="preserve"> PAGEREF _Toc25616 \h </w:instrText>
          </w:r>
          <w:r>
            <w:fldChar w:fldCharType="separate"/>
          </w:r>
          <w:r>
            <w:t>150</w:t>
          </w:r>
          <w:r>
            <w:fldChar w:fldCharType="end"/>
          </w:r>
          <w:r>
            <w:rPr>
              <w:rFonts w:hint="eastAsia" w:ascii="微软雅黑" w:hAnsi="微软雅黑" w:eastAsia="微软雅黑" w:cs="微软雅黑"/>
              <w:bCs/>
              <w:lang w:val="zh-CN"/>
            </w:rPr>
            <w:fldChar w:fldCharType="end"/>
          </w:r>
        </w:p>
        <w:p w14:paraId="2FCE093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_Toc19148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PING检测</w:t>
          </w:r>
          <w:r>
            <w:tab/>
          </w:r>
          <w:r>
            <w:fldChar w:fldCharType="begin"/>
          </w:r>
          <w:r>
            <w:instrText xml:space="preserve"> PAGEREF _Toc19148 \h </w:instrText>
          </w:r>
          <w:r>
            <w:fldChar w:fldCharType="separate"/>
          </w:r>
          <w:r>
            <w:t>150</w:t>
          </w:r>
          <w:r>
            <w:fldChar w:fldCharType="end"/>
          </w:r>
          <w:r>
            <w:rPr>
              <w:rFonts w:hint="eastAsia" w:ascii="微软雅黑" w:hAnsi="微软雅黑" w:eastAsia="微软雅黑" w:cs="微软雅黑"/>
              <w:bCs/>
              <w:lang w:val="zh-CN"/>
            </w:rPr>
            <w:fldChar w:fldCharType="end"/>
          </w:r>
        </w:p>
        <w:p w14:paraId="2E91B5D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_Toc23428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运营商绑定管理</w:t>
          </w:r>
          <w:r>
            <w:tab/>
          </w:r>
          <w:r>
            <w:fldChar w:fldCharType="begin"/>
          </w:r>
          <w:r>
            <w:instrText xml:space="preserve"> PAGEREF _Toc23428 \h </w:instrText>
          </w:r>
          <w:r>
            <w:fldChar w:fldCharType="separate"/>
          </w:r>
          <w:r>
            <w:t>151</w:t>
          </w:r>
          <w:r>
            <w:fldChar w:fldCharType="end"/>
          </w:r>
          <w:r>
            <w:rPr>
              <w:rFonts w:hint="eastAsia" w:ascii="微软雅黑" w:hAnsi="微软雅黑" w:eastAsia="微软雅黑" w:cs="微软雅黑"/>
              <w:bCs/>
              <w:lang w:val="zh-CN"/>
            </w:rPr>
            <w:fldChar w:fldCharType="end"/>
          </w:r>
        </w:p>
        <w:p w14:paraId="542D0DA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_Toc32135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网关绑定</w:t>
          </w:r>
          <w:r>
            <w:tab/>
          </w:r>
          <w:r>
            <w:fldChar w:fldCharType="begin"/>
          </w:r>
          <w:r>
            <w:instrText xml:space="preserve"> PAGEREF _Toc32135 \h </w:instrText>
          </w:r>
          <w:r>
            <w:fldChar w:fldCharType="separate"/>
          </w:r>
          <w:r>
            <w:t>152</w:t>
          </w:r>
          <w:r>
            <w:fldChar w:fldCharType="end"/>
          </w:r>
          <w:r>
            <w:rPr>
              <w:rFonts w:hint="eastAsia" w:ascii="微软雅黑" w:hAnsi="微软雅黑" w:eastAsia="微软雅黑" w:cs="微软雅黑"/>
              <w:bCs/>
              <w:lang w:val="zh-CN"/>
            </w:rPr>
            <w:fldChar w:fldCharType="end"/>
          </w:r>
        </w:p>
        <w:p w14:paraId="2D83189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_Toc29224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代播测试账号</w:t>
          </w:r>
          <w:r>
            <w:tab/>
          </w:r>
          <w:r>
            <w:fldChar w:fldCharType="begin"/>
          </w:r>
          <w:r>
            <w:instrText xml:space="preserve"> PAGEREF _Toc29224 \h </w:instrText>
          </w:r>
          <w:r>
            <w:fldChar w:fldCharType="separate"/>
          </w:r>
          <w:r>
            <w:t>152</w:t>
          </w:r>
          <w:r>
            <w:fldChar w:fldCharType="end"/>
          </w:r>
          <w:r>
            <w:rPr>
              <w:rFonts w:hint="eastAsia" w:ascii="微软雅黑" w:hAnsi="微软雅黑" w:eastAsia="微软雅黑" w:cs="微软雅黑"/>
              <w:bCs/>
              <w:lang w:val="zh-CN"/>
            </w:rPr>
            <w:fldChar w:fldCharType="end"/>
          </w:r>
        </w:p>
        <w:p w14:paraId="2674261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_Toc16050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测试规则</w:t>
          </w:r>
          <w:r>
            <w:tab/>
          </w:r>
          <w:r>
            <w:fldChar w:fldCharType="begin"/>
          </w:r>
          <w:r>
            <w:instrText xml:space="preserve"> PAGEREF _Toc16050 \h </w:instrText>
          </w:r>
          <w:r>
            <w:fldChar w:fldCharType="separate"/>
          </w:r>
          <w:r>
            <w:t>153</w:t>
          </w:r>
          <w:r>
            <w:fldChar w:fldCharType="end"/>
          </w:r>
          <w:r>
            <w:rPr>
              <w:rFonts w:hint="eastAsia" w:ascii="微软雅黑" w:hAnsi="微软雅黑" w:eastAsia="微软雅黑" w:cs="微软雅黑"/>
              <w:bCs/>
              <w:lang w:val="zh-CN"/>
            </w:rPr>
            <w:fldChar w:fldCharType="end"/>
          </w:r>
        </w:p>
        <w:p w14:paraId="3033FEB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_Toc27264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十五、 </w:t>
          </w:r>
          <w:r>
            <w:rPr>
              <w:rFonts w:hint="eastAsia" w:ascii="微软雅黑" w:hAnsi="微软雅黑" w:eastAsia="微软雅黑" w:cs="微软雅黑"/>
              <w:szCs w:val="32"/>
            </w:rPr>
            <w:t>工单管理</w:t>
          </w:r>
          <w:r>
            <w:tab/>
          </w:r>
          <w:r>
            <w:fldChar w:fldCharType="begin"/>
          </w:r>
          <w:r>
            <w:instrText xml:space="preserve"> PAGEREF _Toc27264 \h </w:instrText>
          </w:r>
          <w:r>
            <w:fldChar w:fldCharType="separate"/>
          </w:r>
          <w:r>
            <w:t>154</w:t>
          </w:r>
          <w:r>
            <w:fldChar w:fldCharType="end"/>
          </w:r>
          <w:r>
            <w:rPr>
              <w:rFonts w:hint="eastAsia" w:ascii="微软雅黑" w:hAnsi="微软雅黑" w:eastAsia="微软雅黑" w:cs="微软雅黑"/>
              <w:bCs/>
              <w:lang w:val="zh-CN"/>
            </w:rPr>
            <w:fldChar w:fldCharType="end"/>
          </w:r>
        </w:p>
        <w:p w14:paraId="04C606B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_Toc16581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工单管理</w:t>
          </w:r>
          <w:r>
            <w:tab/>
          </w:r>
          <w:r>
            <w:fldChar w:fldCharType="begin"/>
          </w:r>
          <w:r>
            <w:instrText xml:space="preserve"> PAGEREF _Toc16581 \h </w:instrText>
          </w:r>
          <w:r>
            <w:fldChar w:fldCharType="separate"/>
          </w:r>
          <w:r>
            <w:t>155</w:t>
          </w:r>
          <w:r>
            <w:fldChar w:fldCharType="end"/>
          </w:r>
          <w:r>
            <w:rPr>
              <w:rFonts w:hint="eastAsia" w:ascii="微软雅黑" w:hAnsi="微软雅黑" w:eastAsia="微软雅黑" w:cs="微软雅黑"/>
              <w:bCs/>
              <w:lang w:val="zh-CN"/>
            </w:rPr>
            <w:fldChar w:fldCharType="end"/>
          </w:r>
        </w:p>
        <w:p w14:paraId="68B179C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_Toc18198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材料类别管理</w:t>
          </w:r>
          <w:r>
            <w:tab/>
          </w:r>
          <w:r>
            <w:fldChar w:fldCharType="begin"/>
          </w:r>
          <w:r>
            <w:instrText xml:space="preserve"> PAGEREF _Toc18198 \h </w:instrText>
          </w:r>
          <w:r>
            <w:fldChar w:fldCharType="separate"/>
          </w:r>
          <w:r>
            <w:t>156</w:t>
          </w:r>
          <w:r>
            <w:fldChar w:fldCharType="end"/>
          </w:r>
          <w:r>
            <w:rPr>
              <w:rFonts w:hint="eastAsia" w:ascii="微软雅黑" w:hAnsi="微软雅黑" w:eastAsia="微软雅黑" w:cs="微软雅黑"/>
              <w:bCs/>
              <w:lang w:val="zh-CN"/>
            </w:rPr>
            <w:fldChar w:fldCharType="end"/>
          </w:r>
        </w:p>
        <w:p w14:paraId="33BD550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_Toc5682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材料管理</w:t>
          </w:r>
          <w:r>
            <w:tab/>
          </w:r>
          <w:r>
            <w:fldChar w:fldCharType="begin"/>
          </w:r>
          <w:r>
            <w:instrText xml:space="preserve"> PAGEREF _Toc5682 \h </w:instrText>
          </w:r>
          <w:r>
            <w:fldChar w:fldCharType="separate"/>
          </w:r>
          <w:r>
            <w:t>157</w:t>
          </w:r>
          <w:r>
            <w:fldChar w:fldCharType="end"/>
          </w:r>
          <w:r>
            <w:rPr>
              <w:rFonts w:hint="eastAsia" w:ascii="微软雅黑" w:hAnsi="微软雅黑" w:eastAsia="微软雅黑" w:cs="微软雅黑"/>
              <w:bCs/>
              <w:lang w:val="zh-CN"/>
            </w:rPr>
            <w:fldChar w:fldCharType="end"/>
          </w:r>
        </w:p>
        <w:p w14:paraId="04E48F3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_Toc19045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施工组管理</w:t>
          </w:r>
          <w:r>
            <w:tab/>
          </w:r>
          <w:r>
            <w:fldChar w:fldCharType="begin"/>
          </w:r>
          <w:r>
            <w:instrText xml:space="preserve"> PAGEREF _Toc19045 \h </w:instrText>
          </w:r>
          <w:r>
            <w:fldChar w:fldCharType="separate"/>
          </w:r>
          <w:r>
            <w:t>157</w:t>
          </w:r>
          <w:r>
            <w:fldChar w:fldCharType="end"/>
          </w:r>
          <w:r>
            <w:rPr>
              <w:rFonts w:hint="eastAsia" w:ascii="微软雅黑" w:hAnsi="微软雅黑" w:eastAsia="微软雅黑" w:cs="微软雅黑"/>
              <w:bCs/>
              <w:lang w:val="zh-CN"/>
            </w:rPr>
            <w:fldChar w:fldCharType="end"/>
          </w:r>
        </w:p>
        <w:p w14:paraId="6C73B12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_Toc12842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施工人员管理</w:t>
          </w:r>
          <w:r>
            <w:tab/>
          </w:r>
          <w:r>
            <w:fldChar w:fldCharType="begin"/>
          </w:r>
          <w:r>
            <w:instrText xml:space="preserve"> PAGEREF _Toc12842 \h </w:instrText>
          </w:r>
          <w:r>
            <w:fldChar w:fldCharType="separate"/>
          </w:r>
          <w:r>
            <w:t>158</w:t>
          </w:r>
          <w:r>
            <w:fldChar w:fldCharType="end"/>
          </w:r>
          <w:r>
            <w:rPr>
              <w:rFonts w:hint="eastAsia" w:ascii="微软雅黑" w:hAnsi="微软雅黑" w:eastAsia="微软雅黑" w:cs="微软雅黑"/>
              <w:bCs/>
              <w:lang w:val="zh-CN"/>
            </w:rPr>
            <w:fldChar w:fldCharType="end"/>
          </w:r>
        </w:p>
        <w:p w14:paraId="06577AA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_Toc29421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工单类型统计</w:t>
          </w:r>
          <w:r>
            <w:tab/>
          </w:r>
          <w:r>
            <w:fldChar w:fldCharType="begin"/>
          </w:r>
          <w:r>
            <w:instrText xml:space="preserve"> PAGEREF _Toc29421 \h </w:instrText>
          </w:r>
          <w:r>
            <w:fldChar w:fldCharType="separate"/>
          </w:r>
          <w:r>
            <w:t>158</w:t>
          </w:r>
          <w:r>
            <w:fldChar w:fldCharType="end"/>
          </w:r>
          <w:r>
            <w:rPr>
              <w:rFonts w:hint="eastAsia" w:ascii="微软雅黑" w:hAnsi="微软雅黑" w:eastAsia="微软雅黑" w:cs="微软雅黑"/>
              <w:bCs/>
              <w:lang w:val="zh-CN"/>
            </w:rPr>
            <w:fldChar w:fldCharType="end"/>
          </w:r>
        </w:p>
        <w:p w14:paraId="44FE2A7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_Toc30944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评分统计</w:t>
          </w:r>
          <w:r>
            <w:tab/>
          </w:r>
          <w:r>
            <w:fldChar w:fldCharType="begin"/>
          </w:r>
          <w:r>
            <w:instrText xml:space="preserve"> PAGEREF _Toc30944 \h </w:instrText>
          </w:r>
          <w:r>
            <w:fldChar w:fldCharType="separate"/>
          </w:r>
          <w:r>
            <w:t>158</w:t>
          </w:r>
          <w:r>
            <w:fldChar w:fldCharType="end"/>
          </w:r>
          <w:r>
            <w:rPr>
              <w:rFonts w:hint="eastAsia" w:ascii="微软雅黑" w:hAnsi="微软雅黑" w:eastAsia="微软雅黑" w:cs="微软雅黑"/>
              <w:bCs/>
              <w:lang w:val="zh-CN"/>
            </w:rPr>
            <w:fldChar w:fldCharType="end"/>
          </w:r>
        </w:p>
        <w:p w14:paraId="573A621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_Toc15620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工单模版消息</w:t>
          </w:r>
          <w:r>
            <w:tab/>
          </w:r>
          <w:r>
            <w:fldChar w:fldCharType="begin"/>
          </w:r>
          <w:r>
            <w:instrText xml:space="preserve"> PAGEREF _Toc15620 \h </w:instrText>
          </w:r>
          <w:r>
            <w:fldChar w:fldCharType="separate"/>
          </w:r>
          <w:r>
            <w:t>159</w:t>
          </w:r>
          <w:r>
            <w:fldChar w:fldCharType="end"/>
          </w:r>
          <w:r>
            <w:rPr>
              <w:rFonts w:hint="eastAsia" w:ascii="微软雅黑" w:hAnsi="微软雅黑" w:eastAsia="微软雅黑" w:cs="微软雅黑"/>
              <w:bCs/>
              <w:lang w:val="zh-CN"/>
            </w:rPr>
            <w:fldChar w:fldCharType="end"/>
          </w:r>
        </w:p>
        <w:p w14:paraId="1697DD1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_Toc8849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材料消耗统计</w:t>
          </w:r>
          <w:r>
            <w:tab/>
          </w:r>
          <w:r>
            <w:fldChar w:fldCharType="begin"/>
          </w:r>
          <w:r>
            <w:instrText xml:space="preserve"> PAGEREF _Toc8849 \h </w:instrText>
          </w:r>
          <w:r>
            <w:fldChar w:fldCharType="separate"/>
          </w:r>
          <w:r>
            <w:t>159</w:t>
          </w:r>
          <w:r>
            <w:fldChar w:fldCharType="end"/>
          </w:r>
          <w:r>
            <w:rPr>
              <w:rFonts w:hint="eastAsia" w:ascii="微软雅黑" w:hAnsi="微软雅黑" w:eastAsia="微软雅黑" w:cs="微软雅黑"/>
              <w:bCs/>
              <w:lang w:val="zh-CN"/>
            </w:rPr>
            <w:fldChar w:fldCharType="end"/>
          </w:r>
        </w:p>
        <w:p w14:paraId="1678674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客户申报统计</w:t>
          </w:r>
          <w:r>
            <w:tab/>
          </w:r>
          <w:r>
            <w:fldChar w:fldCharType="begin"/>
          </w:r>
          <w:r>
            <w:instrText xml:space="preserve"> PAGEREF _Toc41 \h </w:instrText>
          </w:r>
          <w:r>
            <w:fldChar w:fldCharType="separate"/>
          </w:r>
          <w:r>
            <w:t>160</w:t>
          </w:r>
          <w:r>
            <w:fldChar w:fldCharType="end"/>
          </w:r>
          <w:r>
            <w:rPr>
              <w:rFonts w:hint="eastAsia" w:ascii="微软雅黑" w:hAnsi="微软雅黑" w:eastAsia="微软雅黑" w:cs="微软雅黑"/>
              <w:bCs/>
              <w:lang w:val="zh-CN"/>
            </w:rPr>
            <w:fldChar w:fldCharType="end"/>
          </w:r>
        </w:p>
        <w:p w14:paraId="0883E689">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_Toc4120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十六、 </w:t>
          </w:r>
          <w:r>
            <w:rPr>
              <w:rFonts w:hint="eastAsia" w:ascii="微软雅黑" w:hAnsi="微软雅黑" w:eastAsia="微软雅黑" w:cs="微软雅黑"/>
              <w:szCs w:val="32"/>
            </w:rPr>
            <w:t>企业认证</w:t>
          </w:r>
          <w:r>
            <w:tab/>
          </w:r>
          <w:r>
            <w:fldChar w:fldCharType="begin"/>
          </w:r>
          <w:r>
            <w:instrText xml:space="preserve"> PAGEREF _Toc4120 \h </w:instrText>
          </w:r>
          <w:r>
            <w:fldChar w:fldCharType="separate"/>
          </w:r>
          <w:r>
            <w:t>161</w:t>
          </w:r>
          <w:r>
            <w:fldChar w:fldCharType="end"/>
          </w:r>
          <w:r>
            <w:rPr>
              <w:rFonts w:hint="eastAsia" w:ascii="微软雅黑" w:hAnsi="微软雅黑" w:eastAsia="微软雅黑" w:cs="微软雅黑"/>
              <w:bCs/>
              <w:lang w:val="zh-CN"/>
            </w:rPr>
            <w:fldChar w:fldCharType="end"/>
          </w:r>
        </w:p>
        <w:p w14:paraId="2C9318C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_Toc11225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微信公众号管理</w:t>
          </w:r>
          <w:r>
            <w:tab/>
          </w:r>
          <w:r>
            <w:fldChar w:fldCharType="begin"/>
          </w:r>
          <w:r>
            <w:instrText xml:space="preserve"> PAGEREF _Toc11225 \h </w:instrText>
          </w:r>
          <w:r>
            <w:fldChar w:fldCharType="separate"/>
          </w:r>
          <w:r>
            <w:t>161</w:t>
          </w:r>
          <w:r>
            <w:fldChar w:fldCharType="end"/>
          </w:r>
          <w:r>
            <w:rPr>
              <w:rFonts w:hint="eastAsia" w:ascii="微软雅黑" w:hAnsi="微软雅黑" w:eastAsia="微软雅黑" w:cs="微软雅黑"/>
              <w:bCs/>
              <w:lang w:val="zh-CN"/>
            </w:rPr>
            <w:fldChar w:fldCharType="end"/>
          </w:r>
        </w:p>
        <w:p w14:paraId="4BD0F59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_Toc25817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第三方平台设置</w:t>
          </w:r>
          <w:r>
            <w:tab/>
          </w:r>
          <w:r>
            <w:fldChar w:fldCharType="begin"/>
          </w:r>
          <w:r>
            <w:instrText xml:space="preserve"> PAGEREF _Toc25817 \h </w:instrText>
          </w:r>
          <w:r>
            <w:fldChar w:fldCharType="separate"/>
          </w:r>
          <w:r>
            <w:t>161</w:t>
          </w:r>
          <w:r>
            <w:fldChar w:fldCharType="end"/>
          </w:r>
          <w:r>
            <w:rPr>
              <w:rFonts w:hint="eastAsia" w:ascii="微软雅黑" w:hAnsi="微软雅黑" w:eastAsia="微软雅黑" w:cs="微软雅黑"/>
              <w:bCs/>
              <w:lang w:val="zh-CN"/>
            </w:rPr>
            <w:fldChar w:fldCharType="end"/>
          </w:r>
        </w:p>
        <w:p w14:paraId="638430C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_Toc2113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微信配置</w:t>
          </w:r>
          <w:r>
            <w:tab/>
          </w:r>
          <w:r>
            <w:fldChar w:fldCharType="begin"/>
          </w:r>
          <w:r>
            <w:instrText xml:space="preserve"> PAGEREF _Toc2113 \h </w:instrText>
          </w:r>
          <w:r>
            <w:fldChar w:fldCharType="separate"/>
          </w:r>
          <w:r>
            <w:t>162</w:t>
          </w:r>
          <w:r>
            <w:fldChar w:fldCharType="end"/>
          </w:r>
          <w:r>
            <w:rPr>
              <w:rFonts w:hint="eastAsia" w:ascii="微软雅黑" w:hAnsi="微软雅黑" w:eastAsia="微软雅黑" w:cs="微软雅黑"/>
              <w:bCs/>
              <w:lang w:val="zh-CN"/>
            </w:rPr>
            <w:fldChar w:fldCharType="end"/>
          </w:r>
        </w:p>
        <w:p w14:paraId="7904354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_Toc6466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自定义微信菜单</w:t>
          </w:r>
          <w:r>
            <w:rPr>
              <w:rFonts w:ascii="微软雅黑" w:hAnsi="微软雅黑" w:eastAsia="微软雅黑" w:cs="微软雅黑"/>
              <w:szCs w:val="28"/>
            </w:rPr>
            <w:t xml:space="preserve"> </w:t>
          </w:r>
          <w:r>
            <w:rPr>
              <w:rFonts w:hint="eastAsia" w:ascii="微软雅黑" w:hAnsi="微软雅黑" w:eastAsia="微软雅黑" w:cs="微软雅黑"/>
              <w:bCs w:val="0"/>
              <w:szCs w:val="24"/>
            </w:rPr>
            <w:t>用于自定义微信菜单如下图所示。</w:t>
          </w:r>
          <w:r>
            <w:tab/>
          </w:r>
          <w:r>
            <w:fldChar w:fldCharType="begin"/>
          </w:r>
          <w:r>
            <w:instrText xml:space="preserve"> PAGEREF _Toc6466 \h </w:instrText>
          </w:r>
          <w:r>
            <w:fldChar w:fldCharType="separate"/>
          </w:r>
          <w:r>
            <w:t>162</w:t>
          </w:r>
          <w:r>
            <w:fldChar w:fldCharType="end"/>
          </w:r>
          <w:r>
            <w:rPr>
              <w:rFonts w:hint="eastAsia" w:ascii="微软雅黑" w:hAnsi="微软雅黑" w:eastAsia="微软雅黑" w:cs="微软雅黑"/>
              <w:bCs/>
              <w:lang w:val="zh-CN"/>
            </w:rPr>
            <w:fldChar w:fldCharType="end"/>
          </w:r>
        </w:p>
        <w:p w14:paraId="42EE16E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公众号授权日志</w:t>
          </w:r>
          <w:r>
            <w:tab/>
          </w:r>
          <w:r>
            <w:fldChar w:fldCharType="begin"/>
          </w:r>
          <w:r>
            <w:instrText xml:space="preserve"> PAGEREF _Toc318 \h </w:instrText>
          </w:r>
          <w:r>
            <w:fldChar w:fldCharType="separate"/>
          </w:r>
          <w:r>
            <w:t>163</w:t>
          </w:r>
          <w:r>
            <w:fldChar w:fldCharType="end"/>
          </w:r>
          <w:r>
            <w:rPr>
              <w:rFonts w:hint="eastAsia" w:ascii="微软雅黑" w:hAnsi="微软雅黑" w:eastAsia="微软雅黑" w:cs="微软雅黑"/>
              <w:bCs/>
              <w:lang w:val="zh-CN"/>
            </w:rPr>
            <w:fldChar w:fldCharType="end"/>
          </w:r>
        </w:p>
        <w:p w14:paraId="387BC99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_Toc4674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访客配置</w:t>
          </w:r>
          <w:r>
            <w:rPr>
              <w:rFonts w:ascii="微软雅黑" w:hAnsi="微软雅黑" w:eastAsia="微软雅黑" w:cs="微软雅黑"/>
              <w:szCs w:val="28"/>
            </w:rPr>
            <w:t xml:space="preserve"> </w:t>
          </w:r>
          <w:r>
            <w:rPr>
              <w:rFonts w:hint="eastAsia" w:ascii="微软雅黑" w:hAnsi="微软雅黑" w:eastAsia="微软雅黑" w:cs="微软雅黑"/>
              <w:bCs w:val="0"/>
              <w:szCs w:val="24"/>
            </w:rPr>
            <w:t>用于配置访客登录模块，并为授予管理员或者内网用户审核权限。</w:t>
          </w:r>
          <w:r>
            <w:tab/>
          </w:r>
          <w:r>
            <w:fldChar w:fldCharType="begin"/>
          </w:r>
          <w:r>
            <w:instrText xml:space="preserve"> PAGEREF _Toc4674 \h </w:instrText>
          </w:r>
          <w:r>
            <w:fldChar w:fldCharType="separate"/>
          </w:r>
          <w:r>
            <w:t>163</w:t>
          </w:r>
          <w:r>
            <w:fldChar w:fldCharType="end"/>
          </w:r>
          <w:r>
            <w:rPr>
              <w:rFonts w:hint="eastAsia" w:ascii="微软雅黑" w:hAnsi="微软雅黑" w:eastAsia="微软雅黑" w:cs="微软雅黑"/>
              <w:bCs/>
              <w:lang w:val="zh-CN"/>
            </w:rPr>
            <w:fldChar w:fldCharType="end"/>
          </w:r>
        </w:p>
        <w:p w14:paraId="5D184FA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_Toc30336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访客管理员</w:t>
          </w:r>
          <w:r>
            <w:tab/>
          </w:r>
          <w:r>
            <w:fldChar w:fldCharType="begin"/>
          </w:r>
          <w:r>
            <w:instrText xml:space="preserve"> PAGEREF _Toc30336 \h </w:instrText>
          </w:r>
          <w:r>
            <w:fldChar w:fldCharType="separate"/>
          </w:r>
          <w:r>
            <w:t>164</w:t>
          </w:r>
          <w:r>
            <w:fldChar w:fldCharType="end"/>
          </w:r>
          <w:r>
            <w:rPr>
              <w:rFonts w:hint="eastAsia" w:ascii="微软雅黑" w:hAnsi="微软雅黑" w:eastAsia="微软雅黑" w:cs="微软雅黑"/>
              <w:bCs/>
              <w:lang w:val="zh-CN"/>
            </w:rPr>
            <w:fldChar w:fldCharType="end"/>
          </w:r>
        </w:p>
        <w:p w14:paraId="20E60C0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_Toc27989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访客记录</w:t>
          </w:r>
          <w:r>
            <w:tab/>
          </w:r>
          <w:r>
            <w:fldChar w:fldCharType="begin"/>
          </w:r>
          <w:r>
            <w:instrText xml:space="preserve"> PAGEREF _Toc27989 \h </w:instrText>
          </w:r>
          <w:r>
            <w:fldChar w:fldCharType="separate"/>
          </w:r>
          <w:r>
            <w:t>164</w:t>
          </w:r>
          <w:r>
            <w:fldChar w:fldCharType="end"/>
          </w:r>
          <w:r>
            <w:rPr>
              <w:rFonts w:hint="eastAsia" w:ascii="微软雅黑" w:hAnsi="微软雅黑" w:eastAsia="微软雅黑" w:cs="微软雅黑"/>
              <w:bCs/>
              <w:lang w:val="zh-CN"/>
            </w:rPr>
            <w:fldChar w:fldCharType="end"/>
          </w:r>
        </w:p>
        <w:p w14:paraId="5B01830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_Toc8669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LDAP认证配置</w:t>
          </w:r>
          <w:r>
            <w:tab/>
          </w:r>
          <w:r>
            <w:fldChar w:fldCharType="begin"/>
          </w:r>
          <w:r>
            <w:instrText xml:space="preserve"> PAGEREF _Toc8669 \h </w:instrText>
          </w:r>
          <w:r>
            <w:fldChar w:fldCharType="separate"/>
          </w:r>
          <w:r>
            <w:t>165</w:t>
          </w:r>
          <w:r>
            <w:fldChar w:fldCharType="end"/>
          </w:r>
          <w:r>
            <w:rPr>
              <w:rFonts w:hint="eastAsia" w:ascii="微软雅黑" w:hAnsi="微软雅黑" w:eastAsia="微软雅黑" w:cs="微软雅黑"/>
              <w:bCs/>
              <w:lang w:val="zh-CN"/>
            </w:rPr>
            <w:fldChar w:fldCharType="end"/>
          </w:r>
        </w:p>
        <w:p w14:paraId="5B8753C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_Toc28186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企业微信认证</w:t>
          </w:r>
          <w:r>
            <w:tab/>
          </w:r>
          <w:r>
            <w:fldChar w:fldCharType="begin"/>
          </w:r>
          <w:r>
            <w:instrText xml:space="preserve"> PAGEREF _Toc28186 \h </w:instrText>
          </w:r>
          <w:r>
            <w:fldChar w:fldCharType="separate"/>
          </w:r>
          <w:r>
            <w:t>165</w:t>
          </w:r>
          <w:r>
            <w:fldChar w:fldCharType="end"/>
          </w:r>
          <w:r>
            <w:rPr>
              <w:rFonts w:hint="eastAsia" w:ascii="微软雅黑" w:hAnsi="微软雅黑" w:eastAsia="微软雅黑" w:cs="微软雅黑"/>
              <w:bCs/>
              <w:lang w:val="zh-CN"/>
            </w:rPr>
            <w:fldChar w:fldCharType="end"/>
          </w:r>
        </w:p>
        <w:p w14:paraId="0B66EE0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_Toc27920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十七、 </w:t>
          </w:r>
          <w:r>
            <w:rPr>
              <w:rFonts w:hint="eastAsia" w:ascii="微软雅黑" w:hAnsi="微软雅黑" w:eastAsia="微软雅黑" w:cs="微软雅黑"/>
              <w:szCs w:val="32"/>
            </w:rPr>
            <w:t>对接第三方支付</w:t>
          </w:r>
          <w:r>
            <w:tab/>
          </w:r>
          <w:r>
            <w:fldChar w:fldCharType="begin"/>
          </w:r>
          <w:r>
            <w:instrText xml:space="preserve"> PAGEREF _Toc27920 \h </w:instrText>
          </w:r>
          <w:r>
            <w:fldChar w:fldCharType="separate"/>
          </w:r>
          <w:r>
            <w:t>166</w:t>
          </w:r>
          <w:r>
            <w:fldChar w:fldCharType="end"/>
          </w:r>
          <w:r>
            <w:rPr>
              <w:rFonts w:hint="eastAsia" w:ascii="微软雅黑" w:hAnsi="微软雅黑" w:eastAsia="微软雅黑" w:cs="微软雅黑"/>
              <w:bCs/>
              <w:lang w:val="zh-CN"/>
            </w:rPr>
            <w:fldChar w:fldCharType="end"/>
          </w:r>
        </w:p>
        <w:p w14:paraId="6A13104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_Toc8602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微信支付</w:t>
          </w:r>
          <w:r>
            <w:tab/>
          </w:r>
          <w:r>
            <w:fldChar w:fldCharType="begin"/>
          </w:r>
          <w:r>
            <w:instrText xml:space="preserve"> PAGEREF _Toc8602 \h </w:instrText>
          </w:r>
          <w:r>
            <w:fldChar w:fldCharType="separate"/>
          </w:r>
          <w:r>
            <w:t>166</w:t>
          </w:r>
          <w:r>
            <w:fldChar w:fldCharType="end"/>
          </w:r>
          <w:r>
            <w:rPr>
              <w:rFonts w:hint="eastAsia" w:ascii="微软雅黑" w:hAnsi="微软雅黑" w:eastAsia="微软雅黑" w:cs="微软雅黑"/>
              <w:bCs/>
              <w:lang w:val="zh-CN"/>
            </w:rPr>
            <w:fldChar w:fldCharType="end"/>
          </w:r>
        </w:p>
        <w:p w14:paraId="1132AC1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_Toc6763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支付宝支付</w:t>
          </w:r>
          <w:r>
            <w:tab/>
          </w:r>
          <w:r>
            <w:fldChar w:fldCharType="begin"/>
          </w:r>
          <w:r>
            <w:instrText xml:space="preserve"> PAGEREF _Toc6763 \h </w:instrText>
          </w:r>
          <w:r>
            <w:fldChar w:fldCharType="separate"/>
          </w:r>
          <w:r>
            <w:t>168</w:t>
          </w:r>
          <w:r>
            <w:fldChar w:fldCharType="end"/>
          </w:r>
          <w:r>
            <w:rPr>
              <w:rFonts w:hint="eastAsia" w:ascii="微软雅黑" w:hAnsi="微软雅黑" w:eastAsia="微软雅黑" w:cs="微软雅黑"/>
              <w:bCs/>
              <w:lang w:val="zh-CN"/>
            </w:rPr>
            <w:fldChar w:fldCharType="end"/>
          </w:r>
        </w:p>
        <w:p w14:paraId="5C8ED03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_Toc11418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银盛支付</w:t>
          </w:r>
          <w:r>
            <w:tab/>
          </w:r>
          <w:r>
            <w:fldChar w:fldCharType="begin"/>
          </w:r>
          <w:r>
            <w:instrText xml:space="preserve"> PAGEREF _Toc11418 \h </w:instrText>
          </w:r>
          <w:r>
            <w:fldChar w:fldCharType="separate"/>
          </w:r>
          <w:r>
            <w:t>172</w:t>
          </w:r>
          <w:r>
            <w:fldChar w:fldCharType="end"/>
          </w:r>
          <w:r>
            <w:rPr>
              <w:rFonts w:hint="eastAsia" w:ascii="微软雅黑" w:hAnsi="微软雅黑" w:eastAsia="微软雅黑" w:cs="微软雅黑"/>
              <w:bCs/>
              <w:lang w:val="zh-CN"/>
            </w:rPr>
            <w:fldChar w:fldCharType="end"/>
          </w:r>
        </w:p>
        <w:p w14:paraId="41E4CFD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BoaoBill支付</w:t>
          </w:r>
          <w:r>
            <w:tab/>
          </w:r>
          <w:r>
            <w:fldChar w:fldCharType="begin"/>
          </w:r>
          <w:r>
            <w:instrText xml:space="preserve"> PAGEREF _Toc88 \h </w:instrText>
          </w:r>
          <w:r>
            <w:fldChar w:fldCharType="separate"/>
          </w:r>
          <w:r>
            <w:t>173</w:t>
          </w:r>
          <w:r>
            <w:fldChar w:fldCharType="end"/>
          </w:r>
          <w:r>
            <w:rPr>
              <w:rFonts w:hint="eastAsia" w:ascii="微软雅黑" w:hAnsi="微软雅黑" w:eastAsia="微软雅黑" w:cs="微软雅黑"/>
              <w:bCs/>
              <w:lang w:val="zh-CN"/>
            </w:rPr>
            <w:fldChar w:fldCharType="end"/>
          </w:r>
        </w:p>
        <w:p w14:paraId="23B42A0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_Toc9651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余额支付</w:t>
          </w:r>
          <w:r>
            <w:tab/>
          </w:r>
          <w:r>
            <w:fldChar w:fldCharType="begin"/>
          </w:r>
          <w:r>
            <w:instrText xml:space="preserve"> PAGEREF _Toc9651 \h </w:instrText>
          </w:r>
          <w:r>
            <w:fldChar w:fldCharType="separate"/>
          </w:r>
          <w:r>
            <w:t>174</w:t>
          </w:r>
          <w:r>
            <w:fldChar w:fldCharType="end"/>
          </w:r>
          <w:r>
            <w:rPr>
              <w:rFonts w:hint="eastAsia" w:ascii="微软雅黑" w:hAnsi="微软雅黑" w:eastAsia="微软雅黑" w:cs="微软雅黑"/>
              <w:bCs/>
              <w:lang w:val="zh-CN"/>
            </w:rPr>
            <w:fldChar w:fldCharType="end"/>
          </w:r>
        </w:p>
        <w:p w14:paraId="0DDC701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_Toc21908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十八、 </w:t>
          </w:r>
          <w:r>
            <w:rPr>
              <w:rFonts w:hint="eastAsia" w:ascii="微软雅黑" w:hAnsi="微软雅黑" w:eastAsia="微软雅黑" w:cs="微软雅黑"/>
              <w:szCs w:val="32"/>
            </w:rPr>
            <w:t>服务设置</w:t>
          </w:r>
          <w:r>
            <w:tab/>
          </w:r>
          <w:r>
            <w:fldChar w:fldCharType="begin"/>
          </w:r>
          <w:r>
            <w:instrText xml:space="preserve"> PAGEREF _Toc21908 \h </w:instrText>
          </w:r>
          <w:r>
            <w:fldChar w:fldCharType="separate"/>
          </w:r>
          <w:r>
            <w:t>174</w:t>
          </w:r>
          <w:r>
            <w:fldChar w:fldCharType="end"/>
          </w:r>
          <w:r>
            <w:rPr>
              <w:rFonts w:hint="eastAsia" w:ascii="微软雅黑" w:hAnsi="微软雅黑" w:eastAsia="微软雅黑" w:cs="微软雅黑"/>
              <w:bCs/>
              <w:lang w:val="zh-CN"/>
            </w:rPr>
            <w:fldChar w:fldCharType="end"/>
          </w:r>
        </w:p>
        <w:p w14:paraId="35FE199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_Toc8459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服务状态</w:t>
          </w:r>
          <w:r>
            <w:tab/>
          </w:r>
          <w:r>
            <w:fldChar w:fldCharType="begin"/>
          </w:r>
          <w:r>
            <w:instrText xml:space="preserve"> PAGEREF _Toc8459 \h </w:instrText>
          </w:r>
          <w:r>
            <w:fldChar w:fldCharType="separate"/>
          </w:r>
          <w:r>
            <w:t>174</w:t>
          </w:r>
          <w:r>
            <w:fldChar w:fldCharType="end"/>
          </w:r>
          <w:r>
            <w:rPr>
              <w:rFonts w:hint="eastAsia" w:ascii="微软雅黑" w:hAnsi="微软雅黑" w:eastAsia="微软雅黑" w:cs="微软雅黑"/>
              <w:bCs/>
              <w:lang w:val="zh-CN"/>
            </w:rPr>
            <w:fldChar w:fldCharType="end"/>
          </w:r>
        </w:p>
        <w:p w14:paraId="14CFBA1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_Toc15496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计划任务</w:t>
          </w:r>
          <w:r>
            <w:tab/>
          </w:r>
          <w:r>
            <w:fldChar w:fldCharType="begin"/>
          </w:r>
          <w:r>
            <w:instrText xml:space="preserve"> PAGEREF _Toc15496 \h </w:instrText>
          </w:r>
          <w:r>
            <w:fldChar w:fldCharType="separate"/>
          </w:r>
          <w:r>
            <w:t>175</w:t>
          </w:r>
          <w:r>
            <w:fldChar w:fldCharType="end"/>
          </w:r>
          <w:r>
            <w:rPr>
              <w:rFonts w:hint="eastAsia" w:ascii="微软雅黑" w:hAnsi="微软雅黑" w:eastAsia="微软雅黑" w:cs="微软雅黑"/>
              <w:bCs/>
              <w:lang w:val="zh-CN"/>
            </w:rPr>
            <w:fldChar w:fldCharType="end"/>
          </w:r>
        </w:p>
        <w:p w14:paraId="11EE712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_Toc731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端口设置</w:t>
          </w:r>
          <w:r>
            <w:tab/>
          </w:r>
          <w:r>
            <w:fldChar w:fldCharType="begin"/>
          </w:r>
          <w:r>
            <w:instrText xml:space="preserve"> PAGEREF _Toc731 \h </w:instrText>
          </w:r>
          <w:r>
            <w:fldChar w:fldCharType="separate"/>
          </w:r>
          <w:r>
            <w:t>176</w:t>
          </w:r>
          <w:r>
            <w:fldChar w:fldCharType="end"/>
          </w:r>
          <w:r>
            <w:rPr>
              <w:rFonts w:hint="eastAsia" w:ascii="微软雅黑" w:hAnsi="微软雅黑" w:eastAsia="微软雅黑" w:cs="微软雅黑"/>
              <w:bCs/>
              <w:lang w:val="zh-CN"/>
            </w:rPr>
            <w:fldChar w:fldCharType="end"/>
          </w:r>
        </w:p>
        <w:p w14:paraId="527CC42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_Toc28209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接口设置</w:t>
          </w:r>
          <w:r>
            <w:tab/>
          </w:r>
          <w:r>
            <w:fldChar w:fldCharType="begin"/>
          </w:r>
          <w:r>
            <w:instrText xml:space="preserve"> PAGEREF _Toc28209 \h </w:instrText>
          </w:r>
          <w:r>
            <w:fldChar w:fldCharType="separate"/>
          </w:r>
          <w:r>
            <w:t>176</w:t>
          </w:r>
          <w:r>
            <w:fldChar w:fldCharType="end"/>
          </w:r>
          <w:r>
            <w:rPr>
              <w:rFonts w:hint="eastAsia" w:ascii="微软雅黑" w:hAnsi="微软雅黑" w:eastAsia="微软雅黑" w:cs="微软雅黑"/>
              <w:bCs/>
              <w:lang w:val="zh-CN"/>
            </w:rPr>
            <w:fldChar w:fldCharType="end"/>
          </w:r>
        </w:p>
        <w:p w14:paraId="01E9D7E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_Toc5932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远程数据库</w:t>
          </w:r>
          <w:r>
            <w:tab/>
          </w:r>
          <w:r>
            <w:fldChar w:fldCharType="begin"/>
          </w:r>
          <w:r>
            <w:instrText xml:space="preserve"> PAGEREF _Toc5932 \h </w:instrText>
          </w:r>
          <w:r>
            <w:fldChar w:fldCharType="separate"/>
          </w:r>
          <w:r>
            <w:t>177</w:t>
          </w:r>
          <w:r>
            <w:fldChar w:fldCharType="end"/>
          </w:r>
          <w:r>
            <w:rPr>
              <w:rFonts w:hint="eastAsia" w:ascii="微软雅黑" w:hAnsi="微软雅黑" w:eastAsia="微软雅黑" w:cs="微软雅黑"/>
              <w:bCs/>
              <w:lang w:val="zh-CN"/>
            </w:rPr>
            <w:fldChar w:fldCharType="end"/>
          </w:r>
        </w:p>
        <w:p w14:paraId="02FD680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_Toc10609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对接设置</w:t>
          </w:r>
          <w:r>
            <w:tab/>
          </w:r>
          <w:r>
            <w:fldChar w:fldCharType="begin"/>
          </w:r>
          <w:r>
            <w:instrText xml:space="preserve"> PAGEREF _Toc10609 \h </w:instrText>
          </w:r>
          <w:r>
            <w:fldChar w:fldCharType="separate"/>
          </w:r>
          <w:r>
            <w:t>178</w:t>
          </w:r>
          <w:r>
            <w:fldChar w:fldCharType="end"/>
          </w:r>
          <w:r>
            <w:rPr>
              <w:rFonts w:hint="eastAsia" w:ascii="微软雅黑" w:hAnsi="微软雅黑" w:eastAsia="微软雅黑" w:cs="微软雅黑"/>
              <w:bCs/>
              <w:lang w:val="zh-CN"/>
            </w:rPr>
            <w:fldChar w:fldCharType="end"/>
          </w:r>
        </w:p>
        <w:p w14:paraId="0A8EDCD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_Toc8303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对接的必要条件</w:t>
          </w:r>
          <w:r>
            <w:tab/>
          </w:r>
          <w:r>
            <w:fldChar w:fldCharType="begin"/>
          </w:r>
          <w:r>
            <w:instrText xml:space="preserve"> PAGEREF _Toc8303 \h </w:instrText>
          </w:r>
          <w:r>
            <w:fldChar w:fldCharType="separate"/>
          </w:r>
          <w:r>
            <w:t>178</w:t>
          </w:r>
          <w:r>
            <w:fldChar w:fldCharType="end"/>
          </w:r>
          <w:r>
            <w:rPr>
              <w:rFonts w:hint="eastAsia" w:ascii="微软雅黑" w:hAnsi="微软雅黑" w:eastAsia="微软雅黑" w:cs="微软雅黑"/>
              <w:bCs/>
              <w:lang w:val="zh-CN"/>
            </w:rPr>
            <w:fldChar w:fldCharType="end"/>
          </w:r>
        </w:p>
        <w:p w14:paraId="215D446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_Toc29121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RADIUS对接</w:t>
          </w:r>
          <w:r>
            <w:tab/>
          </w:r>
          <w:r>
            <w:fldChar w:fldCharType="begin"/>
          </w:r>
          <w:r>
            <w:instrText xml:space="preserve"> PAGEREF _Toc29121 \h </w:instrText>
          </w:r>
          <w:r>
            <w:fldChar w:fldCharType="separate"/>
          </w:r>
          <w:r>
            <w:t>179</w:t>
          </w:r>
          <w:r>
            <w:fldChar w:fldCharType="end"/>
          </w:r>
          <w:r>
            <w:rPr>
              <w:rFonts w:hint="eastAsia" w:ascii="微软雅黑" w:hAnsi="微软雅黑" w:eastAsia="微软雅黑" w:cs="微软雅黑"/>
              <w:bCs/>
              <w:lang w:val="zh-CN"/>
            </w:rPr>
            <w:fldChar w:fldCharType="end"/>
          </w:r>
        </w:p>
        <w:p w14:paraId="281E5C9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_Toc23512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PORTAL对接</w:t>
          </w:r>
          <w:r>
            <w:tab/>
          </w:r>
          <w:r>
            <w:fldChar w:fldCharType="begin"/>
          </w:r>
          <w:r>
            <w:instrText xml:space="preserve"> PAGEREF _Toc23512 \h </w:instrText>
          </w:r>
          <w:r>
            <w:fldChar w:fldCharType="separate"/>
          </w:r>
          <w:r>
            <w:t>180</w:t>
          </w:r>
          <w:r>
            <w:fldChar w:fldCharType="end"/>
          </w:r>
          <w:r>
            <w:rPr>
              <w:rFonts w:hint="eastAsia" w:ascii="微软雅黑" w:hAnsi="微软雅黑" w:eastAsia="微软雅黑" w:cs="微软雅黑"/>
              <w:bCs/>
              <w:lang w:val="zh-CN"/>
            </w:rPr>
            <w:fldChar w:fldCharType="end"/>
          </w:r>
        </w:p>
        <w:p w14:paraId="7A0F1DC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_Toc16539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AAA转发</w:t>
          </w:r>
          <w:r>
            <w:tab/>
          </w:r>
          <w:r>
            <w:fldChar w:fldCharType="begin"/>
          </w:r>
          <w:r>
            <w:instrText xml:space="preserve"> PAGEREF _Toc16539 \h </w:instrText>
          </w:r>
          <w:r>
            <w:fldChar w:fldCharType="separate"/>
          </w:r>
          <w:r>
            <w:t>182</w:t>
          </w:r>
          <w:r>
            <w:fldChar w:fldCharType="end"/>
          </w:r>
          <w:r>
            <w:rPr>
              <w:rFonts w:hint="eastAsia" w:ascii="微软雅黑" w:hAnsi="微软雅黑" w:eastAsia="微软雅黑" w:cs="微软雅黑"/>
              <w:bCs/>
              <w:lang w:val="zh-CN"/>
            </w:rPr>
            <w:fldChar w:fldCharType="end"/>
          </w:r>
        </w:p>
        <w:p w14:paraId="77C6B44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_Toc12718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AAA帐号测试</w:t>
          </w:r>
          <w:r>
            <w:tab/>
          </w:r>
          <w:r>
            <w:fldChar w:fldCharType="begin"/>
          </w:r>
          <w:r>
            <w:instrText xml:space="preserve"> PAGEREF _Toc12718 \h </w:instrText>
          </w:r>
          <w:r>
            <w:fldChar w:fldCharType="separate"/>
          </w:r>
          <w:r>
            <w:t>184</w:t>
          </w:r>
          <w:r>
            <w:fldChar w:fldCharType="end"/>
          </w:r>
          <w:r>
            <w:rPr>
              <w:rFonts w:hint="eastAsia" w:ascii="微软雅黑" w:hAnsi="微软雅黑" w:eastAsia="微软雅黑" w:cs="微软雅黑"/>
              <w:bCs/>
              <w:lang w:val="zh-CN"/>
            </w:rPr>
            <w:fldChar w:fldCharType="end"/>
          </w:r>
        </w:p>
        <w:p w14:paraId="7909F3F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_Toc10007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审计对接配置</w:t>
          </w:r>
          <w:r>
            <w:tab/>
          </w:r>
          <w:r>
            <w:fldChar w:fldCharType="begin"/>
          </w:r>
          <w:r>
            <w:instrText xml:space="preserve"> PAGEREF _Toc10007 \h </w:instrText>
          </w:r>
          <w:r>
            <w:fldChar w:fldCharType="separate"/>
          </w:r>
          <w:r>
            <w:t>184</w:t>
          </w:r>
          <w:r>
            <w:fldChar w:fldCharType="end"/>
          </w:r>
          <w:r>
            <w:rPr>
              <w:rFonts w:hint="eastAsia" w:ascii="微软雅黑" w:hAnsi="微软雅黑" w:eastAsia="微软雅黑" w:cs="微软雅黑"/>
              <w:bCs/>
              <w:lang w:val="zh-CN"/>
            </w:rPr>
            <w:fldChar w:fldCharType="end"/>
          </w:r>
        </w:p>
        <w:p w14:paraId="66F2ED3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_Toc14564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VPN设置</w:t>
          </w:r>
          <w:r>
            <w:tab/>
          </w:r>
          <w:r>
            <w:fldChar w:fldCharType="begin"/>
          </w:r>
          <w:r>
            <w:instrText xml:space="preserve"> PAGEREF _Toc14564 \h </w:instrText>
          </w:r>
          <w:r>
            <w:fldChar w:fldCharType="separate"/>
          </w:r>
          <w:r>
            <w:t>184</w:t>
          </w:r>
          <w:r>
            <w:fldChar w:fldCharType="end"/>
          </w:r>
          <w:r>
            <w:rPr>
              <w:rFonts w:hint="eastAsia" w:ascii="微软雅黑" w:hAnsi="微软雅黑" w:eastAsia="微软雅黑" w:cs="微软雅黑"/>
              <w:bCs/>
              <w:lang w:val="zh-CN"/>
            </w:rPr>
            <w:fldChar w:fldCharType="end"/>
          </w:r>
        </w:p>
        <w:p w14:paraId="032D13D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_Toc2449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VPN用户管理</w:t>
          </w:r>
          <w:r>
            <w:tab/>
          </w:r>
          <w:r>
            <w:fldChar w:fldCharType="begin"/>
          </w:r>
          <w:r>
            <w:instrText xml:space="preserve"> PAGEREF _Toc2449 \h </w:instrText>
          </w:r>
          <w:r>
            <w:fldChar w:fldCharType="separate"/>
          </w:r>
          <w:r>
            <w:t>185</w:t>
          </w:r>
          <w:r>
            <w:fldChar w:fldCharType="end"/>
          </w:r>
          <w:r>
            <w:rPr>
              <w:rFonts w:hint="eastAsia" w:ascii="微软雅黑" w:hAnsi="微软雅黑" w:eastAsia="微软雅黑" w:cs="微软雅黑"/>
              <w:bCs/>
              <w:lang w:val="zh-CN"/>
            </w:rPr>
            <w:fldChar w:fldCharType="end"/>
          </w:r>
        </w:p>
        <w:p w14:paraId="2AE0E46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_Toc12477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短信配置</w:t>
          </w:r>
          <w:r>
            <w:tab/>
          </w:r>
          <w:r>
            <w:fldChar w:fldCharType="begin"/>
          </w:r>
          <w:r>
            <w:instrText xml:space="preserve"> PAGEREF _Toc12477 \h </w:instrText>
          </w:r>
          <w:r>
            <w:fldChar w:fldCharType="separate"/>
          </w:r>
          <w:r>
            <w:t>186</w:t>
          </w:r>
          <w:r>
            <w:fldChar w:fldCharType="end"/>
          </w:r>
          <w:r>
            <w:rPr>
              <w:rFonts w:hint="eastAsia" w:ascii="微软雅黑" w:hAnsi="微软雅黑" w:eastAsia="微软雅黑" w:cs="微软雅黑"/>
              <w:bCs/>
              <w:lang w:val="zh-CN"/>
            </w:rPr>
            <w:fldChar w:fldCharType="end"/>
          </w:r>
        </w:p>
        <w:p w14:paraId="7E5050E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_Toc11600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配置说明</w:t>
          </w:r>
          <w:r>
            <w:tab/>
          </w:r>
          <w:r>
            <w:fldChar w:fldCharType="begin"/>
          </w:r>
          <w:r>
            <w:instrText xml:space="preserve"> PAGEREF _Toc11600 \h </w:instrText>
          </w:r>
          <w:r>
            <w:fldChar w:fldCharType="separate"/>
          </w:r>
          <w:r>
            <w:t>187</w:t>
          </w:r>
          <w:r>
            <w:fldChar w:fldCharType="end"/>
          </w:r>
          <w:r>
            <w:rPr>
              <w:rFonts w:hint="eastAsia" w:ascii="微软雅黑" w:hAnsi="微软雅黑" w:eastAsia="微软雅黑" w:cs="微软雅黑"/>
              <w:bCs/>
              <w:lang w:val="zh-CN"/>
            </w:rPr>
            <w:fldChar w:fldCharType="end"/>
          </w:r>
        </w:p>
        <w:p w14:paraId="3D18AB2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_Toc26695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HTTP接口配置</w:t>
          </w:r>
          <w:r>
            <w:tab/>
          </w:r>
          <w:r>
            <w:fldChar w:fldCharType="begin"/>
          </w:r>
          <w:r>
            <w:instrText xml:space="preserve"> PAGEREF _Toc26695 \h </w:instrText>
          </w:r>
          <w:r>
            <w:fldChar w:fldCharType="separate"/>
          </w:r>
          <w:r>
            <w:t>188</w:t>
          </w:r>
          <w:r>
            <w:fldChar w:fldCharType="end"/>
          </w:r>
          <w:r>
            <w:rPr>
              <w:rFonts w:hint="eastAsia" w:ascii="微软雅黑" w:hAnsi="微软雅黑" w:eastAsia="微软雅黑" w:cs="微软雅黑"/>
              <w:bCs/>
              <w:lang w:val="zh-CN"/>
            </w:rPr>
            <w:fldChar w:fldCharType="end"/>
          </w:r>
        </w:p>
        <w:p w14:paraId="4073A83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_Toc20608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SOAP接口配置</w:t>
          </w:r>
          <w:r>
            <w:tab/>
          </w:r>
          <w:r>
            <w:fldChar w:fldCharType="begin"/>
          </w:r>
          <w:r>
            <w:instrText xml:space="preserve"> PAGEREF _Toc20608 \h </w:instrText>
          </w:r>
          <w:r>
            <w:fldChar w:fldCharType="separate"/>
          </w:r>
          <w:r>
            <w:t>190</w:t>
          </w:r>
          <w:r>
            <w:fldChar w:fldCharType="end"/>
          </w:r>
          <w:r>
            <w:rPr>
              <w:rFonts w:hint="eastAsia" w:ascii="微软雅黑" w:hAnsi="微软雅黑" w:eastAsia="微软雅黑" w:cs="微软雅黑"/>
              <w:bCs/>
              <w:lang w:val="zh-CN"/>
            </w:rPr>
            <w:fldChar w:fldCharType="end"/>
          </w:r>
        </w:p>
        <w:p w14:paraId="4EACA00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添加短信模板</w:t>
          </w:r>
          <w:r>
            <w:tab/>
          </w:r>
          <w:r>
            <w:fldChar w:fldCharType="begin"/>
          </w:r>
          <w:r>
            <w:instrText xml:space="preserve"> PAGEREF _Toc2797 \h </w:instrText>
          </w:r>
          <w:r>
            <w:fldChar w:fldCharType="separate"/>
          </w:r>
          <w:r>
            <w:t>192</w:t>
          </w:r>
          <w:r>
            <w:fldChar w:fldCharType="end"/>
          </w:r>
          <w:r>
            <w:rPr>
              <w:rFonts w:hint="eastAsia" w:ascii="微软雅黑" w:hAnsi="微软雅黑" w:eastAsia="微软雅黑" w:cs="微软雅黑"/>
              <w:bCs/>
              <w:lang w:val="zh-CN"/>
            </w:rPr>
            <w:fldChar w:fldCharType="end"/>
          </w:r>
        </w:p>
        <w:p w14:paraId="58E6A6B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邮件配置</w:t>
          </w:r>
          <w:r>
            <w:tab/>
          </w:r>
          <w:r>
            <w:fldChar w:fldCharType="begin"/>
          </w:r>
          <w:r>
            <w:instrText xml:space="preserve"> PAGEREF _Toc1800 \h </w:instrText>
          </w:r>
          <w:r>
            <w:fldChar w:fldCharType="separate"/>
          </w:r>
          <w:r>
            <w:t>193</w:t>
          </w:r>
          <w:r>
            <w:fldChar w:fldCharType="end"/>
          </w:r>
          <w:r>
            <w:rPr>
              <w:rFonts w:hint="eastAsia" w:ascii="微软雅黑" w:hAnsi="微软雅黑" w:eastAsia="微软雅黑" w:cs="微软雅黑"/>
              <w:bCs/>
              <w:lang w:val="zh-CN"/>
            </w:rPr>
            <w:fldChar w:fldCharType="end"/>
          </w:r>
        </w:p>
        <w:p w14:paraId="6627CCF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_Toc17021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十九、 </w:t>
          </w:r>
          <w:r>
            <w:rPr>
              <w:rFonts w:hint="eastAsia" w:ascii="微软雅黑" w:hAnsi="微软雅黑" w:eastAsia="微软雅黑" w:cs="微软雅黑"/>
              <w:szCs w:val="32"/>
            </w:rPr>
            <w:t>系统管理</w:t>
          </w:r>
          <w:r>
            <w:tab/>
          </w:r>
          <w:r>
            <w:fldChar w:fldCharType="begin"/>
          </w:r>
          <w:r>
            <w:instrText xml:space="preserve"> PAGEREF _Toc17021 \h </w:instrText>
          </w:r>
          <w:r>
            <w:fldChar w:fldCharType="separate"/>
          </w:r>
          <w:r>
            <w:t>197</w:t>
          </w:r>
          <w:r>
            <w:fldChar w:fldCharType="end"/>
          </w:r>
          <w:r>
            <w:rPr>
              <w:rFonts w:hint="eastAsia" w:ascii="微软雅黑" w:hAnsi="微软雅黑" w:eastAsia="微软雅黑" w:cs="微软雅黑"/>
              <w:bCs/>
              <w:lang w:val="zh-CN"/>
            </w:rPr>
            <w:fldChar w:fldCharType="end"/>
          </w:r>
        </w:p>
        <w:p w14:paraId="4FC9683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_Toc11008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权限管理</w:t>
          </w:r>
          <w:r>
            <w:tab/>
          </w:r>
          <w:r>
            <w:fldChar w:fldCharType="begin"/>
          </w:r>
          <w:r>
            <w:instrText xml:space="preserve"> PAGEREF _Toc11008 \h </w:instrText>
          </w:r>
          <w:r>
            <w:fldChar w:fldCharType="separate"/>
          </w:r>
          <w:r>
            <w:t>197</w:t>
          </w:r>
          <w:r>
            <w:fldChar w:fldCharType="end"/>
          </w:r>
          <w:r>
            <w:rPr>
              <w:rFonts w:hint="eastAsia" w:ascii="微软雅黑" w:hAnsi="微软雅黑" w:eastAsia="微软雅黑" w:cs="微软雅黑"/>
              <w:bCs/>
              <w:lang w:val="zh-CN"/>
            </w:rPr>
            <w:fldChar w:fldCharType="end"/>
          </w:r>
        </w:p>
        <w:p w14:paraId="7D85333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_Toc25153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系统升级</w:t>
          </w:r>
          <w:r>
            <w:tab/>
          </w:r>
          <w:r>
            <w:fldChar w:fldCharType="begin"/>
          </w:r>
          <w:r>
            <w:instrText xml:space="preserve"> PAGEREF _Toc25153 \h </w:instrText>
          </w:r>
          <w:r>
            <w:fldChar w:fldCharType="separate"/>
          </w:r>
          <w:r>
            <w:t>200</w:t>
          </w:r>
          <w:r>
            <w:fldChar w:fldCharType="end"/>
          </w:r>
          <w:r>
            <w:rPr>
              <w:rFonts w:hint="eastAsia" w:ascii="微软雅黑" w:hAnsi="微软雅黑" w:eastAsia="微软雅黑" w:cs="微软雅黑"/>
              <w:bCs/>
              <w:lang w:val="zh-CN"/>
            </w:rPr>
            <w:fldChar w:fldCharType="end"/>
          </w:r>
        </w:p>
        <w:p w14:paraId="566F20A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_Toc26062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界面配置</w:t>
          </w:r>
          <w:r>
            <w:tab/>
          </w:r>
          <w:r>
            <w:fldChar w:fldCharType="begin"/>
          </w:r>
          <w:r>
            <w:instrText xml:space="preserve"> PAGEREF _Toc26062 \h </w:instrText>
          </w:r>
          <w:r>
            <w:fldChar w:fldCharType="separate"/>
          </w:r>
          <w:r>
            <w:t>201</w:t>
          </w:r>
          <w:r>
            <w:fldChar w:fldCharType="end"/>
          </w:r>
          <w:r>
            <w:rPr>
              <w:rFonts w:hint="eastAsia" w:ascii="微软雅黑" w:hAnsi="微软雅黑" w:eastAsia="微软雅黑" w:cs="微软雅黑"/>
              <w:bCs/>
              <w:lang w:val="zh-CN"/>
            </w:rPr>
            <w:fldChar w:fldCharType="end"/>
          </w:r>
        </w:p>
        <w:p w14:paraId="6159876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_Toc11309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菜单设置</w:t>
          </w:r>
          <w:r>
            <w:tab/>
          </w:r>
          <w:r>
            <w:fldChar w:fldCharType="begin"/>
          </w:r>
          <w:r>
            <w:instrText xml:space="preserve"> PAGEREF _Toc11309 \h </w:instrText>
          </w:r>
          <w:r>
            <w:fldChar w:fldCharType="separate"/>
          </w:r>
          <w:r>
            <w:t>201</w:t>
          </w:r>
          <w:r>
            <w:fldChar w:fldCharType="end"/>
          </w:r>
          <w:r>
            <w:rPr>
              <w:rFonts w:hint="eastAsia" w:ascii="微软雅黑" w:hAnsi="微软雅黑" w:eastAsia="微软雅黑" w:cs="微软雅黑"/>
              <w:bCs/>
              <w:lang w:val="zh-CN"/>
            </w:rPr>
            <w:fldChar w:fldCharType="end"/>
          </w:r>
        </w:p>
        <w:p w14:paraId="19DCC13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_Toc16178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批量配置</w:t>
          </w:r>
          <w:r>
            <w:tab/>
          </w:r>
          <w:r>
            <w:fldChar w:fldCharType="begin"/>
          </w:r>
          <w:r>
            <w:instrText xml:space="preserve"> PAGEREF _Toc16178 \h </w:instrText>
          </w:r>
          <w:r>
            <w:fldChar w:fldCharType="separate"/>
          </w:r>
          <w:r>
            <w:t>202</w:t>
          </w:r>
          <w:r>
            <w:fldChar w:fldCharType="end"/>
          </w:r>
          <w:r>
            <w:rPr>
              <w:rFonts w:hint="eastAsia" w:ascii="微软雅黑" w:hAnsi="微软雅黑" w:eastAsia="微软雅黑" w:cs="微软雅黑"/>
              <w:bCs/>
              <w:lang w:val="zh-CN"/>
            </w:rPr>
            <w:fldChar w:fldCharType="end"/>
          </w:r>
        </w:p>
        <w:p w14:paraId="60A2E1E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_Toc2091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自助系统设置</w:t>
          </w:r>
          <w:r>
            <w:tab/>
          </w:r>
          <w:r>
            <w:fldChar w:fldCharType="begin"/>
          </w:r>
          <w:r>
            <w:instrText xml:space="preserve"> PAGEREF _Toc2091 \h </w:instrText>
          </w:r>
          <w:r>
            <w:fldChar w:fldCharType="separate"/>
          </w:r>
          <w:r>
            <w:t>202</w:t>
          </w:r>
          <w:r>
            <w:fldChar w:fldCharType="end"/>
          </w:r>
          <w:r>
            <w:rPr>
              <w:rFonts w:hint="eastAsia" w:ascii="微软雅黑" w:hAnsi="微软雅黑" w:eastAsia="微软雅黑" w:cs="微软雅黑"/>
              <w:bCs/>
              <w:lang w:val="zh-CN"/>
            </w:rPr>
            <w:fldChar w:fldCharType="end"/>
          </w:r>
        </w:p>
        <w:p w14:paraId="231C04F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_Toc18900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系统设置</w:t>
          </w:r>
          <w:r>
            <w:tab/>
          </w:r>
          <w:r>
            <w:fldChar w:fldCharType="begin"/>
          </w:r>
          <w:r>
            <w:instrText xml:space="preserve"> PAGEREF _Toc18900 \h </w:instrText>
          </w:r>
          <w:r>
            <w:fldChar w:fldCharType="separate"/>
          </w:r>
          <w:r>
            <w:t>203</w:t>
          </w:r>
          <w:r>
            <w:fldChar w:fldCharType="end"/>
          </w:r>
          <w:r>
            <w:rPr>
              <w:rFonts w:hint="eastAsia" w:ascii="微软雅黑" w:hAnsi="微软雅黑" w:eastAsia="微软雅黑" w:cs="微软雅黑"/>
              <w:bCs/>
              <w:lang w:val="zh-CN"/>
            </w:rPr>
            <w:fldChar w:fldCharType="end"/>
          </w:r>
        </w:p>
        <w:p w14:paraId="701DA0A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_Toc1801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注册流程配置</w:t>
          </w:r>
          <w:r>
            <w:tab/>
          </w:r>
          <w:r>
            <w:fldChar w:fldCharType="begin"/>
          </w:r>
          <w:r>
            <w:instrText xml:space="preserve"> PAGEREF _Toc1801 \h </w:instrText>
          </w:r>
          <w:r>
            <w:fldChar w:fldCharType="separate"/>
          </w:r>
          <w:r>
            <w:t>204</w:t>
          </w:r>
          <w:r>
            <w:fldChar w:fldCharType="end"/>
          </w:r>
          <w:r>
            <w:rPr>
              <w:rFonts w:hint="eastAsia" w:ascii="微软雅黑" w:hAnsi="微软雅黑" w:eastAsia="微软雅黑" w:cs="微软雅黑"/>
              <w:bCs/>
              <w:lang w:val="zh-CN"/>
            </w:rPr>
            <w:fldChar w:fldCharType="end"/>
          </w:r>
        </w:p>
        <w:p w14:paraId="54CF59D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清除功能配置</w:t>
          </w:r>
          <w:r>
            <w:tab/>
          </w:r>
          <w:r>
            <w:fldChar w:fldCharType="begin"/>
          </w:r>
          <w:r>
            <w:instrText xml:space="preserve"> PAGEREF _Toc267 \h </w:instrText>
          </w:r>
          <w:r>
            <w:fldChar w:fldCharType="separate"/>
          </w:r>
          <w:r>
            <w:t>205</w:t>
          </w:r>
          <w:r>
            <w:fldChar w:fldCharType="end"/>
          </w:r>
          <w:r>
            <w:rPr>
              <w:rFonts w:hint="eastAsia" w:ascii="微软雅黑" w:hAnsi="微软雅黑" w:eastAsia="微软雅黑" w:cs="微软雅黑"/>
              <w:bCs/>
              <w:lang w:val="zh-CN"/>
            </w:rPr>
            <w:fldChar w:fldCharType="end"/>
          </w:r>
        </w:p>
        <w:p w14:paraId="0ABB698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_Toc5527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暂停订单配置</w:t>
          </w:r>
          <w:r>
            <w:tab/>
          </w:r>
          <w:r>
            <w:fldChar w:fldCharType="begin"/>
          </w:r>
          <w:r>
            <w:instrText xml:space="preserve"> PAGEREF _Toc5527 \h </w:instrText>
          </w:r>
          <w:r>
            <w:fldChar w:fldCharType="separate"/>
          </w:r>
          <w:r>
            <w:t>205</w:t>
          </w:r>
          <w:r>
            <w:fldChar w:fldCharType="end"/>
          </w:r>
          <w:r>
            <w:rPr>
              <w:rFonts w:hint="eastAsia" w:ascii="微软雅黑" w:hAnsi="微软雅黑" w:eastAsia="微软雅黑" w:cs="微软雅黑"/>
              <w:bCs/>
              <w:lang w:val="zh-CN"/>
            </w:rPr>
            <w:fldChar w:fldCharType="end"/>
          </w:r>
        </w:p>
        <w:p w14:paraId="3B0EB05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_Toc18923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预放行配置</w:t>
          </w:r>
          <w:r>
            <w:tab/>
          </w:r>
          <w:r>
            <w:fldChar w:fldCharType="begin"/>
          </w:r>
          <w:r>
            <w:instrText xml:space="preserve"> PAGEREF _Toc18923 \h </w:instrText>
          </w:r>
          <w:r>
            <w:fldChar w:fldCharType="separate"/>
          </w:r>
          <w:r>
            <w:t>206</w:t>
          </w:r>
          <w:r>
            <w:fldChar w:fldCharType="end"/>
          </w:r>
          <w:r>
            <w:rPr>
              <w:rFonts w:hint="eastAsia" w:ascii="微软雅黑" w:hAnsi="微软雅黑" w:eastAsia="微软雅黑" w:cs="微软雅黑"/>
              <w:bCs/>
              <w:lang w:val="zh-CN"/>
            </w:rPr>
            <w:fldChar w:fldCharType="end"/>
          </w:r>
        </w:p>
        <w:p w14:paraId="57A5827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_Toc10741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用户模板</w:t>
          </w:r>
          <w:r>
            <w:tab/>
          </w:r>
          <w:r>
            <w:fldChar w:fldCharType="begin"/>
          </w:r>
          <w:r>
            <w:instrText xml:space="preserve"> PAGEREF _Toc10741 \h </w:instrText>
          </w:r>
          <w:r>
            <w:fldChar w:fldCharType="separate"/>
          </w:r>
          <w:r>
            <w:t>207</w:t>
          </w:r>
          <w:r>
            <w:fldChar w:fldCharType="end"/>
          </w:r>
          <w:r>
            <w:rPr>
              <w:rFonts w:hint="eastAsia" w:ascii="微软雅黑" w:hAnsi="微软雅黑" w:eastAsia="微软雅黑" w:cs="微软雅黑"/>
              <w:bCs/>
              <w:lang w:val="zh-CN"/>
            </w:rPr>
            <w:fldChar w:fldCharType="end"/>
          </w:r>
        </w:p>
        <w:p w14:paraId="4D873F20">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_Toc23023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敏感词管理</w:t>
          </w:r>
          <w:r>
            <w:tab/>
          </w:r>
          <w:r>
            <w:fldChar w:fldCharType="begin"/>
          </w:r>
          <w:r>
            <w:instrText xml:space="preserve"> PAGEREF _Toc23023 \h </w:instrText>
          </w:r>
          <w:r>
            <w:fldChar w:fldCharType="separate"/>
          </w:r>
          <w:r>
            <w:t>207</w:t>
          </w:r>
          <w:r>
            <w:fldChar w:fldCharType="end"/>
          </w:r>
          <w:r>
            <w:rPr>
              <w:rFonts w:hint="eastAsia" w:ascii="微软雅黑" w:hAnsi="微软雅黑" w:eastAsia="微软雅黑" w:cs="微软雅黑"/>
              <w:bCs/>
              <w:lang w:val="zh-CN"/>
            </w:rPr>
            <w:fldChar w:fldCharType="end"/>
          </w:r>
        </w:p>
        <w:p w14:paraId="5612D14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_Toc17450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实名认证接口</w:t>
          </w:r>
          <w:r>
            <w:tab/>
          </w:r>
          <w:r>
            <w:fldChar w:fldCharType="begin"/>
          </w:r>
          <w:r>
            <w:instrText xml:space="preserve"> PAGEREF _Toc17450 \h </w:instrText>
          </w:r>
          <w:r>
            <w:fldChar w:fldCharType="separate"/>
          </w:r>
          <w:r>
            <w:t>208</w:t>
          </w:r>
          <w:r>
            <w:fldChar w:fldCharType="end"/>
          </w:r>
          <w:r>
            <w:rPr>
              <w:rFonts w:hint="eastAsia" w:ascii="微软雅黑" w:hAnsi="微软雅黑" w:eastAsia="微软雅黑" w:cs="微软雅黑"/>
              <w:bCs/>
              <w:lang w:val="zh-CN"/>
            </w:rPr>
            <w:fldChar w:fldCharType="end"/>
          </w:r>
        </w:p>
        <w:p w14:paraId="31B558D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_Toc6063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 </w:t>
          </w:r>
          <w:r>
            <w:rPr>
              <w:rFonts w:hint="eastAsia" w:ascii="微软雅黑" w:hAnsi="微软雅黑" w:eastAsia="微软雅黑" w:cs="微软雅黑"/>
              <w:szCs w:val="32"/>
            </w:rPr>
            <w:t>备份恢复数据</w:t>
          </w:r>
          <w:r>
            <w:tab/>
          </w:r>
          <w:r>
            <w:fldChar w:fldCharType="begin"/>
          </w:r>
          <w:r>
            <w:instrText xml:space="preserve"> PAGEREF _Toc6063 \h </w:instrText>
          </w:r>
          <w:r>
            <w:fldChar w:fldCharType="separate"/>
          </w:r>
          <w:r>
            <w:t>209</w:t>
          </w:r>
          <w:r>
            <w:fldChar w:fldCharType="end"/>
          </w:r>
          <w:r>
            <w:rPr>
              <w:rFonts w:hint="eastAsia" w:ascii="微软雅黑" w:hAnsi="微软雅黑" w:eastAsia="微软雅黑" w:cs="微软雅黑"/>
              <w:bCs/>
              <w:lang w:val="zh-CN"/>
            </w:rPr>
            <w:fldChar w:fldCharType="end"/>
          </w:r>
        </w:p>
        <w:p w14:paraId="417061A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_Toc9324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数据备份</w:t>
          </w:r>
          <w:r>
            <w:tab/>
          </w:r>
          <w:r>
            <w:fldChar w:fldCharType="begin"/>
          </w:r>
          <w:r>
            <w:instrText xml:space="preserve"> PAGEREF _Toc9324 \h </w:instrText>
          </w:r>
          <w:r>
            <w:fldChar w:fldCharType="separate"/>
          </w:r>
          <w:r>
            <w:t>209</w:t>
          </w:r>
          <w:r>
            <w:fldChar w:fldCharType="end"/>
          </w:r>
          <w:r>
            <w:rPr>
              <w:rFonts w:hint="eastAsia" w:ascii="微软雅黑" w:hAnsi="微软雅黑" w:eastAsia="微软雅黑" w:cs="微软雅黑"/>
              <w:bCs/>
              <w:lang w:val="zh-CN"/>
            </w:rPr>
            <w:fldChar w:fldCharType="end"/>
          </w:r>
        </w:p>
        <w:p w14:paraId="5C4C621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_Toc28290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邮件备份</w:t>
          </w:r>
          <w:r>
            <w:tab/>
          </w:r>
          <w:r>
            <w:fldChar w:fldCharType="begin"/>
          </w:r>
          <w:r>
            <w:instrText xml:space="preserve"> PAGEREF _Toc28290 \h </w:instrText>
          </w:r>
          <w:r>
            <w:fldChar w:fldCharType="separate"/>
          </w:r>
          <w:r>
            <w:t>210</w:t>
          </w:r>
          <w:r>
            <w:fldChar w:fldCharType="end"/>
          </w:r>
          <w:r>
            <w:rPr>
              <w:rFonts w:hint="eastAsia" w:ascii="微软雅黑" w:hAnsi="微软雅黑" w:eastAsia="微软雅黑" w:cs="微软雅黑"/>
              <w:bCs/>
              <w:lang w:val="zh-CN"/>
            </w:rPr>
            <w:fldChar w:fldCharType="end"/>
          </w:r>
        </w:p>
        <w:p w14:paraId="628207E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_Toc27852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数据恢复</w:t>
          </w:r>
          <w:r>
            <w:tab/>
          </w:r>
          <w:r>
            <w:fldChar w:fldCharType="begin"/>
          </w:r>
          <w:r>
            <w:instrText xml:space="preserve"> PAGEREF _Toc27852 \h </w:instrText>
          </w:r>
          <w:r>
            <w:fldChar w:fldCharType="separate"/>
          </w:r>
          <w:r>
            <w:t>212</w:t>
          </w:r>
          <w:r>
            <w:fldChar w:fldCharType="end"/>
          </w:r>
          <w:r>
            <w:rPr>
              <w:rFonts w:hint="eastAsia" w:ascii="微软雅黑" w:hAnsi="微软雅黑" w:eastAsia="微软雅黑" w:cs="微软雅黑"/>
              <w:bCs/>
              <w:lang w:val="zh-CN"/>
            </w:rPr>
            <w:fldChar w:fldCharType="end"/>
          </w:r>
        </w:p>
        <w:p w14:paraId="1684B2C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_Toc5119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双机热备</w:t>
          </w:r>
          <w:r>
            <w:tab/>
          </w:r>
          <w:r>
            <w:fldChar w:fldCharType="begin"/>
          </w:r>
          <w:r>
            <w:instrText xml:space="preserve"> PAGEREF _Toc5119 \h </w:instrText>
          </w:r>
          <w:r>
            <w:fldChar w:fldCharType="separate"/>
          </w:r>
          <w:r>
            <w:t>213</w:t>
          </w:r>
          <w:r>
            <w:fldChar w:fldCharType="end"/>
          </w:r>
          <w:r>
            <w:rPr>
              <w:rFonts w:hint="eastAsia" w:ascii="微软雅黑" w:hAnsi="微软雅黑" w:eastAsia="微软雅黑" w:cs="微软雅黑"/>
              <w:bCs/>
              <w:lang w:val="zh-CN"/>
            </w:rPr>
            <w:fldChar w:fldCharType="end"/>
          </w:r>
        </w:p>
        <w:p w14:paraId="6438BE47">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_Toc20768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坚果云配置</w:t>
          </w:r>
          <w:r>
            <w:tab/>
          </w:r>
          <w:r>
            <w:fldChar w:fldCharType="begin"/>
          </w:r>
          <w:r>
            <w:instrText xml:space="preserve"> PAGEREF _Toc20768 \h </w:instrText>
          </w:r>
          <w:r>
            <w:fldChar w:fldCharType="separate"/>
          </w:r>
          <w:r>
            <w:t>216</w:t>
          </w:r>
          <w:r>
            <w:fldChar w:fldCharType="end"/>
          </w:r>
          <w:r>
            <w:rPr>
              <w:rFonts w:hint="eastAsia" w:ascii="微软雅黑" w:hAnsi="微软雅黑" w:eastAsia="微软雅黑" w:cs="微软雅黑"/>
              <w:bCs/>
              <w:lang w:val="zh-CN"/>
            </w:rPr>
            <w:fldChar w:fldCharType="end"/>
          </w:r>
        </w:p>
        <w:p w14:paraId="38F4BCE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_Toc30395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恢复出厂设置</w:t>
          </w:r>
          <w:r>
            <w:tab/>
          </w:r>
          <w:r>
            <w:fldChar w:fldCharType="begin"/>
          </w:r>
          <w:r>
            <w:instrText xml:space="preserve"> PAGEREF _Toc30395 \h </w:instrText>
          </w:r>
          <w:r>
            <w:fldChar w:fldCharType="separate"/>
          </w:r>
          <w:r>
            <w:t>217</w:t>
          </w:r>
          <w:r>
            <w:fldChar w:fldCharType="end"/>
          </w:r>
          <w:r>
            <w:rPr>
              <w:rFonts w:hint="eastAsia" w:ascii="微软雅黑" w:hAnsi="微软雅黑" w:eastAsia="微软雅黑" w:cs="微软雅黑"/>
              <w:bCs/>
              <w:lang w:val="zh-CN"/>
            </w:rPr>
            <w:fldChar w:fldCharType="end"/>
          </w:r>
        </w:p>
        <w:p w14:paraId="577DBB6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_Toc20324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二十一、 </w:t>
          </w:r>
          <w:r>
            <w:rPr>
              <w:rFonts w:hint="eastAsia" w:ascii="微软雅黑" w:hAnsi="微软雅黑" w:eastAsia="微软雅黑" w:cs="微软雅黑"/>
              <w:szCs w:val="32"/>
            </w:rPr>
            <w:t>用户自助系统</w:t>
          </w:r>
          <w:r>
            <w:tab/>
          </w:r>
          <w:r>
            <w:fldChar w:fldCharType="begin"/>
          </w:r>
          <w:r>
            <w:instrText xml:space="preserve"> PAGEREF _Toc20324 \h </w:instrText>
          </w:r>
          <w:r>
            <w:fldChar w:fldCharType="separate"/>
          </w:r>
          <w:r>
            <w:t>218</w:t>
          </w:r>
          <w:r>
            <w:fldChar w:fldCharType="end"/>
          </w:r>
          <w:r>
            <w:rPr>
              <w:rFonts w:hint="eastAsia" w:ascii="微软雅黑" w:hAnsi="微软雅黑" w:eastAsia="微软雅黑" w:cs="微软雅黑"/>
              <w:bCs/>
              <w:lang w:val="zh-CN"/>
            </w:rPr>
            <w:fldChar w:fldCharType="end"/>
          </w:r>
        </w:p>
        <w:p w14:paraId="019FC72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_Toc1969 </w:instrText>
          </w:r>
          <w:r>
            <w:rPr>
              <w:rFonts w:hint="eastAsia" w:ascii="微软雅黑" w:hAnsi="微软雅黑" w:eastAsia="微软雅黑" w:cs="微软雅黑"/>
              <w:bCs/>
              <w:lang w:val="zh-CN"/>
            </w:rPr>
            <w:fldChar w:fldCharType="separate"/>
          </w:r>
          <w:r>
            <w:rPr>
              <w:rFonts w:ascii="Helvetica" w:hAnsi="Helvetica" w:eastAsia="Helvetica" w:cs="Helvetica"/>
              <w:szCs w:val="47"/>
              <w:shd w:val="clear" w:color="auto" w:fill="FFFFFF"/>
            </w:rPr>
            <w:t>各模块功能</w:t>
          </w:r>
          <w:r>
            <w:tab/>
          </w:r>
          <w:r>
            <w:fldChar w:fldCharType="begin"/>
          </w:r>
          <w:r>
            <w:instrText xml:space="preserve"> PAGEREF _Toc1969 \h </w:instrText>
          </w:r>
          <w:r>
            <w:fldChar w:fldCharType="separate"/>
          </w:r>
          <w:r>
            <w:t>219</w:t>
          </w:r>
          <w:r>
            <w:fldChar w:fldCharType="end"/>
          </w:r>
          <w:r>
            <w:rPr>
              <w:rFonts w:hint="eastAsia" w:ascii="微软雅黑" w:hAnsi="微软雅黑" w:eastAsia="微软雅黑" w:cs="微软雅黑"/>
              <w:bCs/>
              <w:lang w:val="zh-CN"/>
            </w:rPr>
            <w:fldChar w:fldCharType="end"/>
          </w:r>
        </w:p>
        <w:p w14:paraId="3919A86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_Toc31713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帐户信息</w:t>
          </w:r>
          <w:r>
            <w:tab/>
          </w:r>
          <w:r>
            <w:fldChar w:fldCharType="begin"/>
          </w:r>
          <w:r>
            <w:instrText xml:space="preserve"> PAGEREF _Toc31713 \h </w:instrText>
          </w:r>
          <w:r>
            <w:fldChar w:fldCharType="separate"/>
          </w:r>
          <w:r>
            <w:t>219</w:t>
          </w:r>
          <w:r>
            <w:fldChar w:fldCharType="end"/>
          </w:r>
          <w:r>
            <w:rPr>
              <w:rFonts w:hint="eastAsia" w:ascii="微软雅黑" w:hAnsi="微软雅黑" w:eastAsia="微软雅黑" w:cs="微软雅黑"/>
              <w:bCs/>
              <w:lang w:val="zh-CN"/>
            </w:rPr>
            <w:fldChar w:fldCharType="end"/>
          </w:r>
        </w:p>
        <w:p w14:paraId="07E7024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_Toc23610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购买套餐</w:t>
          </w:r>
          <w:r>
            <w:tab/>
          </w:r>
          <w:r>
            <w:fldChar w:fldCharType="begin"/>
          </w:r>
          <w:r>
            <w:instrText xml:space="preserve"> PAGEREF _Toc23610 \h </w:instrText>
          </w:r>
          <w:r>
            <w:fldChar w:fldCharType="separate"/>
          </w:r>
          <w:r>
            <w:t>220</w:t>
          </w:r>
          <w:r>
            <w:fldChar w:fldCharType="end"/>
          </w:r>
          <w:r>
            <w:rPr>
              <w:rFonts w:hint="eastAsia" w:ascii="微软雅黑" w:hAnsi="微软雅黑" w:eastAsia="微软雅黑" w:cs="微软雅黑"/>
              <w:bCs/>
              <w:lang w:val="zh-CN"/>
            </w:rPr>
            <w:fldChar w:fldCharType="end"/>
          </w:r>
        </w:p>
        <w:p w14:paraId="2625402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_Toc2018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卡片充值</w:t>
          </w:r>
          <w:r>
            <w:tab/>
          </w:r>
          <w:r>
            <w:fldChar w:fldCharType="begin"/>
          </w:r>
          <w:r>
            <w:instrText xml:space="preserve"> PAGEREF _Toc2018 \h </w:instrText>
          </w:r>
          <w:r>
            <w:fldChar w:fldCharType="separate"/>
          </w:r>
          <w:r>
            <w:t>221</w:t>
          </w:r>
          <w:r>
            <w:fldChar w:fldCharType="end"/>
          </w:r>
          <w:r>
            <w:rPr>
              <w:rFonts w:hint="eastAsia" w:ascii="微软雅黑" w:hAnsi="微软雅黑" w:eastAsia="微软雅黑" w:cs="微软雅黑"/>
              <w:bCs/>
              <w:lang w:val="zh-CN"/>
            </w:rPr>
            <w:fldChar w:fldCharType="end"/>
          </w:r>
        </w:p>
        <w:p w14:paraId="633648C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_Toc21635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上网记录</w:t>
          </w:r>
          <w:r>
            <w:tab/>
          </w:r>
          <w:r>
            <w:fldChar w:fldCharType="begin"/>
          </w:r>
          <w:r>
            <w:instrText xml:space="preserve"> PAGEREF _Toc21635 \h </w:instrText>
          </w:r>
          <w:r>
            <w:fldChar w:fldCharType="separate"/>
          </w:r>
          <w:r>
            <w:t>222</w:t>
          </w:r>
          <w:r>
            <w:fldChar w:fldCharType="end"/>
          </w:r>
          <w:r>
            <w:rPr>
              <w:rFonts w:hint="eastAsia" w:ascii="微软雅黑" w:hAnsi="微软雅黑" w:eastAsia="微软雅黑" w:cs="微软雅黑"/>
              <w:bCs/>
              <w:lang w:val="zh-CN"/>
            </w:rPr>
            <w:fldChar w:fldCharType="end"/>
          </w:r>
        </w:p>
        <w:p w14:paraId="480BD40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_Toc7872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订单记录</w:t>
          </w:r>
          <w:r>
            <w:tab/>
          </w:r>
          <w:r>
            <w:fldChar w:fldCharType="begin"/>
          </w:r>
          <w:r>
            <w:instrText xml:space="preserve"> PAGEREF _Toc7872 \h </w:instrText>
          </w:r>
          <w:r>
            <w:fldChar w:fldCharType="separate"/>
          </w:r>
          <w:r>
            <w:t>222</w:t>
          </w:r>
          <w:r>
            <w:fldChar w:fldCharType="end"/>
          </w:r>
          <w:r>
            <w:rPr>
              <w:rFonts w:hint="eastAsia" w:ascii="微软雅黑" w:hAnsi="微软雅黑" w:eastAsia="微软雅黑" w:cs="微软雅黑"/>
              <w:bCs/>
              <w:lang w:val="zh-CN"/>
            </w:rPr>
            <w:fldChar w:fldCharType="end"/>
          </w:r>
        </w:p>
        <w:p w14:paraId="497A5E4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_Toc4827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帐单记录</w:t>
          </w:r>
          <w:r>
            <w:tab/>
          </w:r>
          <w:r>
            <w:fldChar w:fldCharType="begin"/>
          </w:r>
          <w:r>
            <w:instrText xml:space="preserve"> PAGEREF _Toc4827 \h </w:instrText>
          </w:r>
          <w:r>
            <w:fldChar w:fldCharType="separate"/>
          </w:r>
          <w:r>
            <w:t>222</w:t>
          </w:r>
          <w:r>
            <w:fldChar w:fldCharType="end"/>
          </w:r>
          <w:r>
            <w:rPr>
              <w:rFonts w:hint="eastAsia" w:ascii="微软雅黑" w:hAnsi="微软雅黑" w:eastAsia="微软雅黑" w:cs="微软雅黑"/>
              <w:bCs/>
              <w:lang w:val="zh-CN"/>
            </w:rPr>
            <w:fldChar w:fldCharType="end"/>
          </w:r>
        </w:p>
        <w:p w14:paraId="1BB03C33">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_Toc12884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暂停订单</w:t>
          </w:r>
          <w:r>
            <w:tab/>
          </w:r>
          <w:r>
            <w:fldChar w:fldCharType="begin"/>
          </w:r>
          <w:r>
            <w:instrText xml:space="preserve"> PAGEREF _Toc12884 \h </w:instrText>
          </w:r>
          <w:r>
            <w:fldChar w:fldCharType="separate"/>
          </w:r>
          <w:r>
            <w:t>223</w:t>
          </w:r>
          <w:r>
            <w:fldChar w:fldCharType="end"/>
          </w:r>
          <w:r>
            <w:rPr>
              <w:rFonts w:hint="eastAsia" w:ascii="微软雅黑" w:hAnsi="微软雅黑" w:eastAsia="微软雅黑" w:cs="微软雅黑"/>
              <w:bCs/>
              <w:lang w:val="zh-CN"/>
            </w:rPr>
            <w:fldChar w:fldCharType="end"/>
          </w:r>
        </w:p>
        <w:p w14:paraId="1D297B3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_Toc31348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修改密码</w:t>
          </w:r>
          <w:r>
            <w:tab/>
          </w:r>
          <w:r>
            <w:fldChar w:fldCharType="begin"/>
          </w:r>
          <w:r>
            <w:instrText xml:space="preserve"> PAGEREF _Toc31348 \h </w:instrText>
          </w:r>
          <w:r>
            <w:fldChar w:fldCharType="separate"/>
          </w:r>
          <w:r>
            <w:t>223</w:t>
          </w:r>
          <w:r>
            <w:fldChar w:fldCharType="end"/>
          </w:r>
          <w:r>
            <w:rPr>
              <w:rFonts w:hint="eastAsia" w:ascii="微软雅黑" w:hAnsi="微软雅黑" w:eastAsia="微软雅黑" w:cs="微软雅黑"/>
              <w:bCs/>
              <w:lang w:val="zh-CN"/>
            </w:rPr>
            <w:fldChar w:fldCharType="end"/>
          </w:r>
        </w:p>
        <w:p w14:paraId="05BCEB0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_Toc24459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流量查询</w:t>
          </w:r>
          <w:r>
            <w:tab/>
          </w:r>
          <w:r>
            <w:fldChar w:fldCharType="begin"/>
          </w:r>
          <w:r>
            <w:instrText xml:space="preserve"> PAGEREF _Toc24459 \h </w:instrText>
          </w:r>
          <w:r>
            <w:fldChar w:fldCharType="separate"/>
          </w:r>
          <w:r>
            <w:t>224</w:t>
          </w:r>
          <w:r>
            <w:fldChar w:fldCharType="end"/>
          </w:r>
          <w:r>
            <w:rPr>
              <w:rFonts w:hint="eastAsia" w:ascii="微软雅黑" w:hAnsi="微软雅黑" w:eastAsia="微软雅黑" w:cs="微软雅黑"/>
              <w:bCs/>
              <w:lang w:val="zh-CN"/>
            </w:rPr>
            <w:fldChar w:fldCharType="end"/>
          </w:r>
        </w:p>
        <w:p w14:paraId="767BE81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_Toc4432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套餐介绍及通知公告</w:t>
          </w:r>
          <w:r>
            <w:tab/>
          </w:r>
          <w:r>
            <w:fldChar w:fldCharType="begin"/>
          </w:r>
          <w:r>
            <w:instrText xml:space="preserve"> PAGEREF _Toc4432 \h </w:instrText>
          </w:r>
          <w:r>
            <w:fldChar w:fldCharType="separate"/>
          </w:r>
          <w:r>
            <w:t>224</w:t>
          </w:r>
          <w:r>
            <w:fldChar w:fldCharType="end"/>
          </w:r>
          <w:r>
            <w:rPr>
              <w:rFonts w:hint="eastAsia" w:ascii="微软雅黑" w:hAnsi="微软雅黑" w:eastAsia="微软雅黑" w:cs="微软雅黑"/>
              <w:bCs/>
              <w:lang w:val="zh-CN"/>
            </w:rPr>
            <w:fldChar w:fldCharType="end"/>
          </w:r>
        </w:p>
        <w:p w14:paraId="21817C2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_Toc19604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绑定运营商</w:t>
          </w:r>
          <w:r>
            <w:tab/>
          </w:r>
          <w:r>
            <w:fldChar w:fldCharType="begin"/>
          </w:r>
          <w:r>
            <w:instrText xml:space="preserve"> PAGEREF _Toc19604 \h </w:instrText>
          </w:r>
          <w:r>
            <w:fldChar w:fldCharType="separate"/>
          </w:r>
          <w:r>
            <w:t>225</w:t>
          </w:r>
          <w:r>
            <w:fldChar w:fldCharType="end"/>
          </w:r>
          <w:r>
            <w:rPr>
              <w:rFonts w:hint="eastAsia" w:ascii="微软雅黑" w:hAnsi="微软雅黑" w:eastAsia="微软雅黑" w:cs="微软雅黑"/>
              <w:bCs/>
              <w:lang w:val="zh-CN"/>
            </w:rPr>
            <w:fldChar w:fldCharType="end"/>
          </w:r>
        </w:p>
        <w:p w14:paraId="10E4E55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_Toc3581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用户下线</w:t>
          </w:r>
          <w:r>
            <w:tab/>
          </w:r>
          <w:r>
            <w:fldChar w:fldCharType="begin"/>
          </w:r>
          <w:r>
            <w:instrText xml:space="preserve"> PAGEREF _Toc3581 \h </w:instrText>
          </w:r>
          <w:r>
            <w:fldChar w:fldCharType="separate"/>
          </w:r>
          <w:r>
            <w:t>225</w:t>
          </w:r>
          <w:r>
            <w:fldChar w:fldCharType="end"/>
          </w:r>
          <w:r>
            <w:rPr>
              <w:rFonts w:hint="eastAsia" w:ascii="微软雅黑" w:hAnsi="微软雅黑" w:eastAsia="微软雅黑" w:cs="微软雅黑"/>
              <w:bCs/>
              <w:lang w:val="zh-CN"/>
            </w:rPr>
            <w:fldChar w:fldCharType="end"/>
          </w:r>
        </w:p>
        <w:p w14:paraId="6C31C9C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_Toc346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28"/>
            </w:rPr>
            <w:t>退出系统</w:t>
          </w:r>
          <w:r>
            <w:tab/>
          </w:r>
          <w:r>
            <w:fldChar w:fldCharType="begin"/>
          </w:r>
          <w:r>
            <w:instrText xml:space="preserve"> PAGEREF _Toc346 \h </w:instrText>
          </w:r>
          <w:r>
            <w:fldChar w:fldCharType="separate"/>
          </w:r>
          <w:r>
            <w:t>226</w:t>
          </w:r>
          <w:r>
            <w:fldChar w:fldCharType="end"/>
          </w:r>
          <w:r>
            <w:rPr>
              <w:rFonts w:hint="eastAsia" w:ascii="微软雅黑" w:hAnsi="微软雅黑" w:eastAsia="微软雅黑" w:cs="微软雅黑"/>
              <w:bCs/>
              <w:lang w:val="zh-CN"/>
            </w:rPr>
            <w:fldChar w:fldCharType="end"/>
          </w:r>
        </w:p>
        <w:p w14:paraId="45F7348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_Toc3305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二十二、 </w:t>
          </w:r>
          <w:r>
            <w:rPr>
              <w:rFonts w:hint="eastAsia" w:ascii="微软雅黑" w:hAnsi="微软雅黑" w:eastAsia="微软雅黑" w:cs="微软雅黑"/>
              <w:szCs w:val="32"/>
            </w:rPr>
            <w:t>用户暂停</w:t>
          </w:r>
          <w:r>
            <w:tab/>
          </w:r>
          <w:r>
            <w:fldChar w:fldCharType="begin"/>
          </w:r>
          <w:r>
            <w:instrText xml:space="preserve"> PAGEREF _Toc3305 \h </w:instrText>
          </w:r>
          <w:r>
            <w:fldChar w:fldCharType="separate"/>
          </w:r>
          <w:r>
            <w:t>226</w:t>
          </w:r>
          <w:r>
            <w:fldChar w:fldCharType="end"/>
          </w:r>
          <w:r>
            <w:rPr>
              <w:rFonts w:hint="eastAsia" w:ascii="微软雅黑" w:hAnsi="微软雅黑" w:eastAsia="微软雅黑" w:cs="微软雅黑"/>
              <w:bCs/>
              <w:lang w:val="zh-CN"/>
            </w:rPr>
            <w:fldChar w:fldCharType="end"/>
          </w:r>
        </w:p>
        <w:p w14:paraId="23E53E5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_Toc21497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使用建议</w:t>
          </w:r>
          <w:r>
            <w:tab/>
          </w:r>
          <w:r>
            <w:fldChar w:fldCharType="begin"/>
          </w:r>
          <w:r>
            <w:instrText xml:space="preserve"> PAGEREF _Toc21497 \h </w:instrText>
          </w:r>
          <w:r>
            <w:fldChar w:fldCharType="separate"/>
          </w:r>
          <w:r>
            <w:t>226</w:t>
          </w:r>
          <w:r>
            <w:fldChar w:fldCharType="end"/>
          </w:r>
          <w:r>
            <w:rPr>
              <w:rFonts w:hint="eastAsia" w:ascii="微软雅黑" w:hAnsi="微软雅黑" w:eastAsia="微软雅黑" w:cs="微软雅黑"/>
              <w:bCs/>
              <w:lang w:val="zh-CN"/>
            </w:rPr>
            <w:fldChar w:fldCharType="end"/>
          </w:r>
        </w:p>
        <w:p w14:paraId="2747E306">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_Toc12679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w:t>
          </w:r>
          <w:r>
            <w:rPr>
              <w:rFonts w:ascii="微软雅黑" w:hAnsi="微软雅黑" w:eastAsia="微软雅黑" w:cs="微软雅黑"/>
              <w:szCs w:val="28"/>
            </w:rPr>
            <w:t>使用说明</w:t>
          </w:r>
          <w:r>
            <w:tab/>
          </w:r>
          <w:r>
            <w:fldChar w:fldCharType="begin"/>
          </w:r>
          <w:r>
            <w:instrText xml:space="preserve"> PAGEREF _Toc12679 \h </w:instrText>
          </w:r>
          <w:r>
            <w:fldChar w:fldCharType="separate"/>
          </w:r>
          <w:r>
            <w:t>227</w:t>
          </w:r>
          <w:r>
            <w:fldChar w:fldCharType="end"/>
          </w:r>
          <w:r>
            <w:rPr>
              <w:rFonts w:hint="eastAsia" w:ascii="微软雅黑" w:hAnsi="微软雅黑" w:eastAsia="微软雅黑" w:cs="微软雅黑"/>
              <w:bCs/>
              <w:lang w:val="zh-CN"/>
            </w:rPr>
            <w:fldChar w:fldCharType="end"/>
          </w:r>
        </w:p>
        <w:p w14:paraId="229AEFE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_Toc28882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管理员使用说明</w:t>
          </w:r>
          <w:r>
            <w:tab/>
          </w:r>
          <w:r>
            <w:fldChar w:fldCharType="begin"/>
          </w:r>
          <w:r>
            <w:instrText xml:space="preserve"> PAGEREF _Toc28882 \h </w:instrText>
          </w:r>
          <w:r>
            <w:fldChar w:fldCharType="separate"/>
          </w:r>
          <w:r>
            <w:t>230</w:t>
          </w:r>
          <w:r>
            <w:fldChar w:fldCharType="end"/>
          </w:r>
          <w:r>
            <w:rPr>
              <w:rFonts w:hint="eastAsia" w:ascii="微软雅黑" w:hAnsi="微软雅黑" w:eastAsia="微软雅黑" w:cs="微软雅黑"/>
              <w:bCs/>
              <w:lang w:val="zh-CN"/>
            </w:rPr>
            <w:fldChar w:fldCharType="end"/>
          </w:r>
        </w:p>
        <w:p w14:paraId="7AFE2FCF">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_Toc6784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1、自助系统设置</w:t>
          </w:r>
          <w:r>
            <w:tab/>
          </w:r>
          <w:r>
            <w:fldChar w:fldCharType="begin"/>
          </w:r>
          <w:r>
            <w:instrText xml:space="preserve"> PAGEREF _Toc6784 \h </w:instrText>
          </w:r>
          <w:r>
            <w:fldChar w:fldCharType="separate"/>
          </w:r>
          <w:r>
            <w:t>230</w:t>
          </w:r>
          <w:r>
            <w:fldChar w:fldCharType="end"/>
          </w:r>
          <w:r>
            <w:rPr>
              <w:rFonts w:hint="eastAsia" w:ascii="微软雅黑" w:hAnsi="微软雅黑" w:eastAsia="微软雅黑" w:cs="微软雅黑"/>
              <w:bCs/>
              <w:lang w:val="zh-CN"/>
            </w:rPr>
            <w:fldChar w:fldCharType="end"/>
          </w:r>
        </w:p>
        <w:p w14:paraId="411BE0E1">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_Toc22643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2、暂停订单设置</w:t>
          </w:r>
          <w:r>
            <w:tab/>
          </w:r>
          <w:r>
            <w:fldChar w:fldCharType="begin"/>
          </w:r>
          <w:r>
            <w:instrText xml:space="preserve"> PAGEREF _Toc22643 \h </w:instrText>
          </w:r>
          <w:r>
            <w:fldChar w:fldCharType="separate"/>
          </w:r>
          <w:r>
            <w:t>230</w:t>
          </w:r>
          <w:r>
            <w:fldChar w:fldCharType="end"/>
          </w:r>
          <w:r>
            <w:rPr>
              <w:rFonts w:hint="eastAsia" w:ascii="微软雅黑" w:hAnsi="微软雅黑" w:eastAsia="微软雅黑" w:cs="微软雅黑"/>
              <w:bCs/>
              <w:lang w:val="zh-CN"/>
            </w:rPr>
            <w:fldChar w:fldCharType="end"/>
          </w:r>
        </w:p>
        <w:p w14:paraId="79E0C94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_Toc22672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3、手动恢复已暂停用户订单</w:t>
          </w:r>
          <w:r>
            <w:tab/>
          </w:r>
          <w:r>
            <w:fldChar w:fldCharType="begin"/>
          </w:r>
          <w:r>
            <w:instrText xml:space="preserve"> PAGEREF _Toc22672 \h </w:instrText>
          </w:r>
          <w:r>
            <w:fldChar w:fldCharType="separate"/>
          </w:r>
          <w:r>
            <w:t>231</w:t>
          </w:r>
          <w:r>
            <w:fldChar w:fldCharType="end"/>
          </w:r>
          <w:r>
            <w:rPr>
              <w:rFonts w:hint="eastAsia" w:ascii="微软雅黑" w:hAnsi="微软雅黑" w:eastAsia="微软雅黑" w:cs="微软雅黑"/>
              <w:bCs/>
              <w:lang w:val="zh-CN"/>
            </w:rPr>
            <w:fldChar w:fldCharType="end"/>
          </w:r>
        </w:p>
        <w:p w14:paraId="49AE77E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_Toc10631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二十三、 </w:t>
          </w:r>
          <w:r>
            <w:rPr>
              <w:rFonts w:hint="eastAsia" w:ascii="微软雅黑" w:hAnsi="微软雅黑" w:eastAsia="微软雅黑" w:cs="微软雅黑"/>
              <w:szCs w:val="32"/>
            </w:rPr>
            <w:t>用户自助开户</w:t>
          </w:r>
          <w:r>
            <w:tab/>
          </w:r>
          <w:r>
            <w:fldChar w:fldCharType="begin"/>
          </w:r>
          <w:r>
            <w:instrText xml:space="preserve"> PAGEREF _Toc10631 \h </w:instrText>
          </w:r>
          <w:r>
            <w:fldChar w:fldCharType="separate"/>
          </w:r>
          <w:r>
            <w:t>232</w:t>
          </w:r>
          <w:r>
            <w:fldChar w:fldCharType="end"/>
          </w:r>
          <w:r>
            <w:rPr>
              <w:rFonts w:hint="eastAsia" w:ascii="微软雅黑" w:hAnsi="微软雅黑" w:eastAsia="微软雅黑" w:cs="微软雅黑"/>
              <w:bCs/>
              <w:lang w:val="zh-CN"/>
            </w:rPr>
            <w:fldChar w:fldCharType="end"/>
          </w:r>
        </w:p>
        <w:p w14:paraId="63F47DE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前提条件</w:t>
          </w:r>
          <w:r>
            <w:tab/>
          </w:r>
          <w:r>
            <w:fldChar w:fldCharType="begin"/>
          </w:r>
          <w:r>
            <w:instrText xml:space="preserve"> PAGEREF _Toc1320 \h </w:instrText>
          </w:r>
          <w:r>
            <w:fldChar w:fldCharType="separate"/>
          </w:r>
          <w:r>
            <w:t>232</w:t>
          </w:r>
          <w:r>
            <w:fldChar w:fldCharType="end"/>
          </w:r>
          <w:r>
            <w:rPr>
              <w:rFonts w:hint="eastAsia" w:ascii="微软雅黑" w:hAnsi="微软雅黑" w:eastAsia="微软雅黑" w:cs="微软雅黑"/>
              <w:bCs/>
              <w:lang w:val="zh-CN"/>
            </w:rPr>
            <w:fldChar w:fldCharType="end"/>
          </w:r>
        </w:p>
        <w:p w14:paraId="2A37663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_Toc32611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管理员配置部分</w:t>
          </w:r>
          <w:r>
            <w:tab/>
          </w:r>
          <w:r>
            <w:fldChar w:fldCharType="begin"/>
          </w:r>
          <w:r>
            <w:instrText xml:space="preserve"> PAGEREF _Toc32611 \h </w:instrText>
          </w:r>
          <w:r>
            <w:fldChar w:fldCharType="separate"/>
          </w:r>
          <w:r>
            <w:t>232</w:t>
          </w:r>
          <w:r>
            <w:fldChar w:fldCharType="end"/>
          </w:r>
          <w:r>
            <w:rPr>
              <w:rFonts w:hint="eastAsia" w:ascii="微软雅黑" w:hAnsi="微软雅黑" w:eastAsia="微软雅黑" w:cs="微软雅黑"/>
              <w:bCs/>
              <w:lang w:val="zh-CN"/>
            </w:rPr>
            <w:fldChar w:fldCharType="end"/>
          </w:r>
        </w:p>
        <w:p w14:paraId="1FEADB8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_Toc16205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rPr>
            <w:t>实名认证说明</w:t>
          </w:r>
          <w:r>
            <w:tab/>
          </w:r>
          <w:r>
            <w:fldChar w:fldCharType="begin"/>
          </w:r>
          <w:r>
            <w:instrText xml:space="preserve"> PAGEREF _Toc16205 \h </w:instrText>
          </w:r>
          <w:r>
            <w:fldChar w:fldCharType="separate"/>
          </w:r>
          <w:r>
            <w:t>234</w:t>
          </w:r>
          <w:r>
            <w:fldChar w:fldCharType="end"/>
          </w:r>
          <w:r>
            <w:rPr>
              <w:rFonts w:hint="eastAsia" w:ascii="微软雅黑" w:hAnsi="微软雅黑" w:eastAsia="微软雅黑" w:cs="微软雅黑"/>
              <w:bCs/>
              <w:lang w:val="zh-CN"/>
            </w:rPr>
            <w:fldChar w:fldCharType="end"/>
          </w:r>
        </w:p>
        <w:p w14:paraId="3D3A0B6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_Toc12784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用户操作部分</w:t>
          </w:r>
          <w:r>
            <w:tab/>
          </w:r>
          <w:r>
            <w:fldChar w:fldCharType="begin"/>
          </w:r>
          <w:r>
            <w:instrText xml:space="preserve"> PAGEREF _Toc12784 \h </w:instrText>
          </w:r>
          <w:r>
            <w:fldChar w:fldCharType="separate"/>
          </w:r>
          <w:r>
            <w:t>235</w:t>
          </w:r>
          <w:r>
            <w:fldChar w:fldCharType="end"/>
          </w:r>
          <w:r>
            <w:rPr>
              <w:rFonts w:hint="eastAsia" w:ascii="微软雅黑" w:hAnsi="微软雅黑" w:eastAsia="微软雅黑" w:cs="微软雅黑"/>
              <w:bCs/>
              <w:lang w:val="zh-CN"/>
            </w:rPr>
            <w:fldChar w:fldCharType="end"/>
          </w:r>
        </w:p>
        <w:p w14:paraId="4CEB95E9">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_Toc18512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二十四、 </w:t>
          </w:r>
          <w:r>
            <w:rPr>
              <w:rFonts w:hint="eastAsia" w:ascii="微软雅黑" w:hAnsi="微软雅黑" w:eastAsia="微软雅黑" w:cs="微软雅黑"/>
              <w:szCs w:val="32"/>
            </w:rPr>
            <w:t>代理商功能</w:t>
          </w:r>
          <w:r>
            <w:tab/>
          </w:r>
          <w:r>
            <w:fldChar w:fldCharType="begin"/>
          </w:r>
          <w:r>
            <w:instrText xml:space="preserve"> PAGEREF _Toc18512 \h </w:instrText>
          </w:r>
          <w:r>
            <w:fldChar w:fldCharType="separate"/>
          </w:r>
          <w:r>
            <w:t>239</w:t>
          </w:r>
          <w:r>
            <w:fldChar w:fldCharType="end"/>
          </w:r>
          <w:r>
            <w:rPr>
              <w:rFonts w:hint="eastAsia" w:ascii="微软雅黑" w:hAnsi="微软雅黑" w:eastAsia="微软雅黑" w:cs="微软雅黑"/>
              <w:bCs/>
              <w:lang w:val="zh-CN"/>
            </w:rPr>
            <w:fldChar w:fldCharType="end"/>
          </w:r>
        </w:p>
        <w:p w14:paraId="400A7811">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_Toc27144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新建代理</w:t>
          </w:r>
          <w:r>
            <w:tab/>
          </w:r>
          <w:r>
            <w:fldChar w:fldCharType="begin"/>
          </w:r>
          <w:r>
            <w:instrText xml:space="preserve"> PAGEREF _Toc27144 \h </w:instrText>
          </w:r>
          <w:r>
            <w:fldChar w:fldCharType="separate"/>
          </w:r>
          <w:r>
            <w:t>239</w:t>
          </w:r>
          <w:r>
            <w:fldChar w:fldCharType="end"/>
          </w:r>
          <w:r>
            <w:rPr>
              <w:rFonts w:hint="eastAsia" w:ascii="微软雅黑" w:hAnsi="微软雅黑" w:eastAsia="微软雅黑" w:cs="微软雅黑"/>
              <w:bCs/>
              <w:lang w:val="zh-CN"/>
            </w:rPr>
            <w:fldChar w:fldCharType="end"/>
          </w:r>
        </w:p>
        <w:p w14:paraId="362C5205">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_Toc1866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代理商公告管理</w:t>
          </w:r>
          <w:r>
            <w:tab/>
          </w:r>
          <w:r>
            <w:fldChar w:fldCharType="begin"/>
          </w:r>
          <w:r>
            <w:instrText xml:space="preserve"> PAGEREF _Toc1866 \h </w:instrText>
          </w:r>
          <w:r>
            <w:fldChar w:fldCharType="separate"/>
          </w:r>
          <w:r>
            <w:t>240</w:t>
          </w:r>
          <w:r>
            <w:fldChar w:fldCharType="end"/>
          </w:r>
          <w:r>
            <w:rPr>
              <w:rFonts w:hint="eastAsia" w:ascii="微软雅黑" w:hAnsi="微软雅黑" w:eastAsia="微软雅黑" w:cs="微软雅黑"/>
              <w:bCs/>
              <w:lang w:val="zh-CN"/>
            </w:rPr>
            <w:fldChar w:fldCharType="end"/>
          </w:r>
        </w:p>
        <w:p w14:paraId="2EEC2A2E">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_Toc21877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代理商折扣管理</w:t>
          </w:r>
          <w:r>
            <w:tab/>
          </w:r>
          <w:r>
            <w:fldChar w:fldCharType="begin"/>
          </w:r>
          <w:r>
            <w:instrText xml:space="preserve"> PAGEREF _Toc21877 \h </w:instrText>
          </w:r>
          <w:r>
            <w:fldChar w:fldCharType="separate"/>
          </w:r>
          <w:r>
            <w:t>240</w:t>
          </w:r>
          <w:r>
            <w:fldChar w:fldCharType="end"/>
          </w:r>
          <w:r>
            <w:rPr>
              <w:rFonts w:hint="eastAsia" w:ascii="微软雅黑" w:hAnsi="微软雅黑" w:eastAsia="微软雅黑" w:cs="微软雅黑"/>
              <w:bCs/>
              <w:lang w:val="zh-CN"/>
            </w:rPr>
            <w:fldChar w:fldCharType="end"/>
          </w:r>
        </w:p>
        <w:p w14:paraId="3B6C4B19">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_Toc12682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代理商管理</w:t>
          </w:r>
          <w:r>
            <w:tab/>
          </w:r>
          <w:r>
            <w:fldChar w:fldCharType="begin"/>
          </w:r>
          <w:r>
            <w:instrText xml:space="preserve"> PAGEREF _Toc12682 \h </w:instrText>
          </w:r>
          <w:r>
            <w:fldChar w:fldCharType="separate"/>
          </w:r>
          <w:r>
            <w:t>241</w:t>
          </w:r>
          <w:r>
            <w:fldChar w:fldCharType="end"/>
          </w:r>
          <w:r>
            <w:rPr>
              <w:rFonts w:hint="eastAsia" w:ascii="微软雅黑" w:hAnsi="微软雅黑" w:eastAsia="微软雅黑" w:cs="微软雅黑"/>
              <w:bCs/>
              <w:lang w:val="zh-CN"/>
            </w:rPr>
            <w:fldChar w:fldCharType="end"/>
          </w:r>
        </w:p>
        <w:p w14:paraId="4E3F54F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_Toc24633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代理商登录</w:t>
          </w:r>
          <w:r>
            <w:tab/>
          </w:r>
          <w:r>
            <w:fldChar w:fldCharType="begin"/>
          </w:r>
          <w:r>
            <w:instrText xml:space="preserve"> PAGEREF _Toc24633 \h </w:instrText>
          </w:r>
          <w:r>
            <w:fldChar w:fldCharType="separate"/>
          </w:r>
          <w:r>
            <w:t>241</w:t>
          </w:r>
          <w:r>
            <w:fldChar w:fldCharType="end"/>
          </w:r>
          <w:r>
            <w:rPr>
              <w:rFonts w:hint="eastAsia" w:ascii="微软雅黑" w:hAnsi="微软雅黑" w:eastAsia="微软雅黑" w:cs="微软雅黑"/>
              <w:bCs/>
              <w:lang w:val="zh-CN"/>
            </w:rPr>
            <w:fldChar w:fldCharType="end"/>
          </w:r>
        </w:p>
        <w:p w14:paraId="1847E38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_Toc1874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通知公告</w:t>
          </w:r>
          <w:r>
            <w:tab/>
          </w:r>
          <w:r>
            <w:fldChar w:fldCharType="begin"/>
          </w:r>
          <w:r>
            <w:instrText xml:space="preserve"> PAGEREF _Toc1874 \h </w:instrText>
          </w:r>
          <w:r>
            <w:fldChar w:fldCharType="separate"/>
          </w:r>
          <w:r>
            <w:t>241</w:t>
          </w:r>
          <w:r>
            <w:fldChar w:fldCharType="end"/>
          </w:r>
          <w:r>
            <w:rPr>
              <w:rFonts w:hint="eastAsia" w:ascii="微软雅黑" w:hAnsi="微软雅黑" w:eastAsia="微软雅黑" w:cs="微软雅黑"/>
              <w:bCs/>
              <w:lang w:val="zh-CN"/>
            </w:rPr>
            <w:fldChar w:fldCharType="end"/>
          </w:r>
        </w:p>
        <w:p w14:paraId="0291B639">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_Toc17609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个人信息</w:t>
          </w:r>
          <w:r>
            <w:tab/>
          </w:r>
          <w:r>
            <w:fldChar w:fldCharType="begin"/>
          </w:r>
          <w:r>
            <w:instrText xml:space="preserve"> PAGEREF _Toc17609 \h </w:instrText>
          </w:r>
          <w:r>
            <w:fldChar w:fldCharType="separate"/>
          </w:r>
          <w:r>
            <w:t>242</w:t>
          </w:r>
          <w:r>
            <w:fldChar w:fldCharType="end"/>
          </w:r>
          <w:r>
            <w:rPr>
              <w:rFonts w:hint="eastAsia" w:ascii="微软雅黑" w:hAnsi="微软雅黑" w:eastAsia="微软雅黑" w:cs="微软雅黑"/>
              <w:bCs/>
              <w:lang w:val="zh-CN"/>
            </w:rPr>
            <w:fldChar w:fldCharType="end"/>
          </w:r>
        </w:p>
        <w:p w14:paraId="55181DB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_Toc20370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用户管理</w:t>
          </w:r>
          <w:r>
            <w:tab/>
          </w:r>
          <w:r>
            <w:fldChar w:fldCharType="begin"/>
          </w:r>
          <w:r>
            <w:instrText xml:space="preserve"> PAGEREF _Toc20370 \h </w:instrText>
          </w:r>
          <w:r>
            <w:fldChar w:fldCharType="separate"/>
          </w:r>
          <w:r>
            <w:t>242</w:t>
          </w:r>
          <w:r>
            <w:fldChar w:fldCharType="end"/>
          </w:r>
          <w:r>
            <w:rPr>
              <w:rFonts w:hint="eastAsia" w:ascii="微软雅黑" w:hAnsi="微软雅黑" w:eastAsia="微软雅黑" w:cs="微软雅黑"/>
              <w:bCs/>
              <w:lang w:val="zh-CN"/>
            </w:rPr>
            <w:fldChar w:fldCharType="end"/>
          </w:r>
        </w:p>
        <w:p w14:paraId="53C5A732">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_Toc4954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添加用户</w:t>
          </w:r>
          <w:r>
            <w:tab/>
          </w:r>
          <w:r>
            <w:fldChar w:fldCharType="begin"/>
          </w:r>
          <w:r>
            <w:instrText xml:space="preserve"> PAGEREF _Toc4954 \h </w:instrText>
          </w:r>
          <w:r>
            <w:fldChar w:fldCharType="separate"/>
          </w:r>
          <w:r>
            <w:t>243</w:t>
          </w:r>
          <w:r>
            <w:fldChar w:fldCharType="end"/>
          </w:r>
          <w:r>
            <w:rPr>
              <w:rFonts w:hint="eastAsia" w:ascii="微软雅黑" w:hAnsi="微软雅黑" w:eastAsia="微软雅黑" w:cs="微软雅黑"/>
              <w:bCs/>
              <w:lang w:val="zh-CN"/>
            </w:rPr>
            <w:fldChar w:fldCharType="end"/>
          </w:r>
        </w:p>
        <w:p w14:paraId="253FA7E1">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_Toc21134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操作日志</w:t>
          </w:r>
          <w:r>
            <w:tab/>
          </w:r>
          <w:r>
            <w:fldChar w:fldCharType="begin"/>
          </w:r>
          <w:r>
            <w:instrText xml:space="preserve"> PAGEREF _Toc21134 \h </w:instrText>
          </w:r>
          <w:r>
            <w:fldChar w:fldCharType="separate"/>
          </w:r>
          <w:r>
            <w:t>243</w:t>
          </w:r>
          <w:r>
            <w:fldChar w:fldCharType="end"/>
          </w:r>
          <w:r>
            <w:rPr>
              <w:rFonts w:hint="eastAsia" w:ascii="微软雅黑" w:hAnsi="微软雅黑" w:eastAsia="微软雅黑" w:cs="微软雅黑"/>
              <w:bCs/>
              <w:lang w:val="zh-CN"/>
            </w:rPr>
            <w:fldChar w:fldCharType="end"/>
          </w:r>
        </w:p>
        <w:p w14:paraId="3168F18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_Toc4218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充值记录</w:t>
          </w:r>
          <w:r>
            <w:tab/>
          </w:r>
          <w:r>
            <w:fldChar w:fldCharType="begin"/>
          </w:r>
          <w:r>
            <w:instrText xml:space="preserve"> PAGEREF _Toc4218 \h </w:instrText>
          </w:r>
          <w:r>
            <w:fldChar w:fldCharType="separate"/>
          </w:r>
          <w:r>
            <w:t>244</w:t>
          </w:r>
          <w:r>
            <w:fldChar w:fldCharType="end"/>
          </w:r>
          <w:r>
            <w:rPr>
              <w:rFonts w:hint="eastAsia" w:ascii="微软雅黑" w:hAnsi="微软雅黑" w:eastAsia="微软雅黑" w:cs="微软雅黑"/>
              <w:bCs/>
              <w:lang w:val="zh-CN"/>
            </w:rPr>
            <w:fldChar w:fldCharType="end"/>
          </w:r>
        </w:p>
        <w:p w14:paraId="2B74A49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_Toc21131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二十五、 </w:t>
          </w:r>
          <w:r>
            <w:rPr>
              <w:rFonts w:hint="eastAsia" w:ascii="微软雅黑" w:hAnsi="微软雅黑" w:eastAsia="微软雅黑" w:cs="微软雅黑"/>
              <w:szCs w:val="32"/>
            </w:rPr>
            <w:t>部分应用场景</w:t>
          </w:r>
          <w:r>
            <w:tab/>
          </w:r>
          <w:r>
            <w:fldChar w:fldCharType="begin"/>
          </w:r>
          <w:r>
            <w:instrText xml:space="preserve"> PAGEREF _Toc21131 \h </w:instrText>
          </w:r>
          <w:r>
            <w:fldChar w:fldCharType="separate"/>
          </w:r>
          <w:r>
            <w:t>244</w:t>
          </w:r>
          <w:r>
            <w:fldChar w:fldCharType="end"/>
          </w:r>
          <w:r>
            <w:rPr>
              <w:rFonts w:hint="eastAsia" w:ascii="微软雅黑" w:hAnsi="微软雅黑" w:eastAsia="微软雅黑" w:cs="微软雅黑"/>
              <w:bCs/>
              <w:lang w:val="zh-CN"/>
            </w:rPr>
            <w:fldChar w:fldCharType="end"/>
          </w:r>
        </w:p>
        <w:p w14:paraId="29B7EA5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_Toc3465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高校单校园部署</w:t>
          </w:r>
          <w:r>
            <w:tab/>
          </w:r>
          <w:r>
            <w:fldChar w:fldCharType="begin"/>
          </w:r>
          <w:r>
            <w:instrText xml:space="preserve"> PAGEREF _Toc3465 \h </w:instrText>
          </w:r>
          <w:r>
            <w:fldChar w:fldCharType="separate"/>
          </w:r>
          <w:r>
            <w:t>244</w:t>
          </w:r>
          <w:r>
            <w:fldChar w:fldCharType="end"/>
          </w:r>
          <w:r>
            <w:rPr>
              <w:rFonts w:hint="eastAsia" w:ascii="微软雅黑" w:hAnsi="微软雅黑" w:eastAsia="微软雅黑" w:cs="微软雅黑"/>
              <w:bCs/>
              <w:lang w:val="zh-CN"/>
            </w:rPr>
            <w:fldChar w:fldCharType="end"/>
          </w:r>
        </w:p>
        <w:p w14:paraId="12AAA86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_Toc15088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多家中小学校部署</w:t>
          </w:r>
          <w:r>
            <w:tab/>
          </w:r>
          <w:r>
            <w:fldChar w:fldCharType="begin"/>
          </w:r>
          <w:r>
            <w:instrText xml:space="preserve"> PAGEREF _Toc15088 \h </w:instrText>
          </w:r>
          <w:r>
            <w:fldChar w:fldCharType="separate"/>
          </w:r>
          <w:r>
            <w:t>245</w:t>
          </w:r>
          <w:r>
            <w:fldChar w:fldCharType="end"/>
          </w:r>
          <w:r>
            <w:rPr>
              <w:rFonts w:hint="eastAsia" w:ascii="微软雅黑" w:hAnsi="微软雅黑" w:eastAsia="微软雅黑" w:cs="微软雅黑"/>
              <w:bCs/>
              <w:lang w:val="zh-CN"/>
            </w:rPr>
            <w:fldChar w:fldCharType="end"/>
          </w:r>
        </w:p>
        <w:p w14:paraId="2814AA4F">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_Toc12743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单个中小学部署</w:t>
          </w:r>
          <w:r>
            <w:tab/>
          </w:r>
          <w:r>
            <w:fldChar w:fldCharType="begin"/>
          </w:r>
          <w:r>
            <w:instrText xml:space="preserve"> PAGEREF _Toc12743 \h </w:instrText>
          </w:r>
          <w:r>
            <w:fldChar w:fldCharType="separate"/>
          </w:r>
          <w:r>
            <w:t>246</w:t>
          </w:r>
          <w:r>
            <w:fldChar w:fldCharType="end"/>
          </w:r>
          <w:r>
            <w:rPr>
              <w:rFonts w:hint="eastAsia" w:ascii="微软雅黑" w:hAnsi="微软雅黑" w:eastAsia="微软雅黑" w:cs="微软雅黑"/>
              <w:bCs/>
              <w:lang w:val="zh-CN"/>
            </w:rPr>
            <w:fldChar w:fldCharType="end"/>
          </w:r>
        </w:p>
        <w:p w14:paraId="693769B8">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_Toc16779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对接运营商BOSS</w:t>
          </w:r>
          <w:r>
            <w:tab/>
          </w:r>
          <w:r>
            <w:fldChar w:fldCharType="begin"/>
          </w:r>
          <w:r>
            <w:instrText xml:space="preserve"> PAGEREF _Toc16779 \h </w:instrText>
          </w:r>
          <w:r>
            <w:fldChar w:fldCharType="separate"/>
          </w:r>
          <w:r>
            <w:t>247</w:t>
          </w:r>
          <w:r>
            <w:fldChar w:fldCharType="end"/>
          </w:r>
          <w:r>
            <w:rPr>
              <w:rFonts w:hint="eastAsia" w:ascii="微软雅黑" w:hAnsi="微软雅黑" w:eastAsia="微软雅黑" w:cs="微软雅黑"/>
              <w:bCs/>
              <w:lang w:val="zh-CN"/>
            </w:rPr>
            <w:fldChar w:fldCharType="end"/>
          </w:r>
        </w:p>
        <w:p w14:paraId="74E7BAF4">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_Toc8472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企业统一认证</w:t>
          </w:r>
          <w:r>
            <w:tab/>
          </w:r>
          <w:r>
            <w:fldChar w:fldCharType="begin"/>
          </w:r>
          <w:r>
            <w:instrText xml:space="preserve"> PAGEREF _Toc8472 \h </w:instrText>
          </w:r>
          <w:r>
            <w:fldChar w:fldCharType="separate"/>
          </w:r>
          <w:r>
            <w:t>248</w:t>
          </w:r>
          <w:r>
            <w:fldChar w:fldCharType="end"/>
          </w:r>
          <w:r>
            <w:rPr>
              <w:rFonts w:hint="eastAsia" w:ascii="微软雅黑" w:hAnsi="微软雅黑" w:eastAsia="微软雅黑" w:cs="微软雅黑"/>
              <w:bCs/>
              <w:lang w:val="zh-CN"/>
            </w:rPr>
            <w:fldChar w:fldCharType="end"/>
          </w:r>
        </w:p>
        <w:p w14:paraId="4221479B">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_Toc21203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互联网部署集中计费</w:t>
          </w:r>
          <w:r>
            <w:tab/>
          </w:r>
          <w:r>
            <w:fldChar w:fldCharType="begin"/>
          </w:r>
          <w:r>
            <w:instrText xml:space="preserve"> PAGEREF _Toc21203 \h </w:instrText>
          </w:r>
          <w:r>
            <w:fldChar w:fldCharType="separate"/>
          </w:r>
          <w:r>
            <w:t>249</w:t>
          </w:r>
          <w:r>
            <w:fldChar w:fldCharType="end"/>
          </w:r>
          <w:r>
            <w:rPr>
              <w:rFonts w:hint="eastAsia" w:ascii="微软雅黑" w:hAnsi="微软雅黑" w:eastAsia="微软雅黑" w:cs="微软雅黑"/>
              <w:bCs/>
              <w:lang w:val="zh-CN"/>
            </w:rPr>
            <w:fldChar w:fldCharType="end"/>
          </w:r>
        </w:p>
        <w:p w14:paraId="1B0DDDA4">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_Toc5553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二十六、 </w:t>
          </w:r>
          <w:r>
            <w:rPr>
              <w:rFonts w:hint="eastAsia" w:ascii="微软雅黑" w:hAnsi="微软雅黑" w:eastAsia="微软雅黑" w:cs="微软雅黑"/>
              <w:szCs w:val="32"/>
            </w:rPr>
            <w:t>日常维护及常见问题处理方法</w:t>
          </w:r>
          <w:r>
            <w:tab/>
          </w:r>
          <w:r>
            <w:fldChar w:fldCharType="begin"/>
          </w:r>
          <w:r>
            <w:instrText xml:space="preserve"> PAGEREF _Toc5553 \h </w:instrText>
          </w:r>
          <w:r>
            <w:fldChar w:fldCharType="separate"/>
          </w:r>
          <w:r>
            <w:t>250</w:t>
          </w:r>
          <w:r>
            <w:fldChar w:fldCharType="end"/>
          </w:r>
          <w:r>
            <w:rPr>
              <w:rFonts w:hint="eastAsia" w:ascii="微软雅黑" w:hAnsi="微软雅黑" w:eastAsia="微软雅黑" w:cs="微软雅黑"/>
              <w:bCs/>
              <w:lang w:val="zh-CN"/>
            </w:rPr>
            <w:fldChar w:fldCharType="end"/>
          </w:r>
        </w:p>
        <w:p w14:paraId="10A875CD">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_Toc10586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系统维护</w:t>
          </w:r>
          <w:r>
            <w:tab/>
          </w:r>
          <w:r>
            <w:fldChar w:fldCharType="begin"/>
          </w:r>
          <w:r>
            <w:instrText xml:space="preserve"> PAGEREF _Toc10586 \h </w:instrText>
          </w:r>
          <w:r>
            <w:fldChar w:fldCharType="separate"/>
          </w:r>
          <w:r>
            <w:t>251</w:t>
          </w:r>
          <w:r>
            <w:fldChar w:fldCharType="end"/>
          </w:r>
          <w:r>
            <w:rPr>
              <w:rFonts w:hint="eastAsia" w:ascii="微软雅黑" w:hAnsi="微软雅黑" w:eastAsia="微软雅黑" w:cs="微软雅黑"/>
              <w:bCs/>
              <w:lang w:val="zh-CN"/>
            </w:rPr>
            <w:fldChar w:fldCharType="end"/>
          </w:r>
        </w:p>
        <w:p w14:paraId="61C45B8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_Toc27712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 </w:t>
          </w:r>
          <w:r>
            <w:rPr>
              <w:rFonts w:hint="eastAsia" w:ascii="微软雅黑" w:hAnsi="微软雅黑" w:eastAsia="微软雅黑" w:cs="微软雅黑"/>
            </w:rPr>
            <w:t>查看系统负荷</w:t>
          </w:r>
          <w:r>
            <w:tab/>
          </w:r>
          <w:r>
            <w:fldChar w:fldCharType="begin"/>
          </w:r>
          <w:r>
            <w:instrText xml:space="preserve"> PAGEREF _Toc27712 \h </w:instrText>
          </w:r>
          <w:r>
            <w:fldChar w:fldCharType="separate"/>
          </w:r>
          <w:r>
            <w:t>251</w:t>
          </w:r>
          <w:r>
            <w:fldChar w:fldCharType="end"/>
          </w:r>
          <w:r>
            <w:rPr>
              <w:rFonts w:hint="eastAsia" w:ascii="微软雅黑" w:hAnsi="微软雅黑" w:eastAsia="微软雅黑" w:cs="微软雅黑"/>
              <w:bCs/>
              <w:lang w:val="zh-CN"/>
            </w:rPr>
            <w:fldChar w:fldCharType="end"/>
          </w:r>
        </w:p>
        <w:p w14:paraId="5693D38E">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_Toc12763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(2) </w:t>
          </w:r>
          <w:r>
            <w:rPr>
              <w:rFonts w:hint="eastAsia" w:ascii="微软雅黑" w:hAnsi="微软雅黑" w:eastAsia="微软雅黑" w:cs="微软雅黑"/>
            </w:rPr>
            <w:t>查看内存占用</w:t>
          </w:r>
          <w:r>
            <w:tab/>
          </w:r>
          <w:r>
            <w:fldChar w:fldCharType="begin"/>
          </w:r>
          <w:r>
            <w:instrText xml:space="preserve"> PAGEREF _Toc12763 \h </w:instrText>
          </w:r>
          <w:r>
            <w:fldChar w:fldCharType="separate"/>
          </w:r>
          <w:r>
            <w:t>251</w:t>
          </w:r>
          <w:r>
            <w:fldChar w:fldCharType="end"/>
          </w:r>
          <w:r>
            <w:rPr>
              <w:rFonts w:hint="eastAsia" w:ascii="微软雅黑" w:hAnsi="微软雅黑" w:eastAsia="微软雅黑" w:cs="微软雅黑"/>
              <w:bCs/>
              <w:lang w:val="zh-CN"/>
            </w:rPr>
            <w:fldChar w:fldCharType="end"/>
          </w:r>
        </w:p>
        <w:p w14:paraId="4DBBC187">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_Toc24149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(3) </w:t>
          </w:r>
          <w:r>
            <w:rPr>
              <w:rFonts w:hint="eastAsia" w:ascii="微软雅黑" w:hAnsi="微软雅黑" w:eastAsia="微软雅黑" w:cs="微软雅黑"/>
            </w:rPr>
            <w:t>查看磁盘空间占用</w:t>
          </w:r>
          <w:r>
            <w:tab/>
          </w:r>
          <w:r>
            <w:fldChar w:fldCharType="begin"/>
          </w:r>
          <w:r>
            <w:instrText xml:space="preserve"> PAGEREF _Toc24149 \h </w:instrText>
          </w:r>
          <w:r>
            <w:fldChar w:fldCharType="separate"/>
          </w:r>
          <w:r>
            <w:t>252</w:t>
          </w:r>
          <w:r>
            <w:fldChar w:fldCharType="end"/>
          </w:r>
          <w:r>
            <w:rPr>
              <w:rFonts w:hint="eastAsia" w:ascii="微软雅黑" w:hAnsi="微软雅黑" w:eastAsia="微软雅黑" w:cs="微软雅黑"/>
              <w:bCs/>
              <w:lang w:val="zh-CN"/>
            </w:rPr>
            <w:fldChar w:fldCharType="end"/>
          </w:r>
        </w:p>
        <w:p w14:paraId="03FC565A">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_Toc10359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常见问题及处理方法</w:t>
          </w:r>
          <w:r>
            <w:tab/>
          </w:r>
          <w:r>
            <w:fldChar w:fldCharType="begin"/>
          </w:r>
          <w:r>
            <w:instrText xml:space="preserve"> PAGEREF _Toc10359 \h </w:instrText>
          </w:r>
          <w:r>
            <w:fldChar w:fldCharType="separate"/>
          </w:r>
          <w:r>
            <w:t>252</w:t>
          </w:r>
          <w:r>
            <w:fldChar w:fldCharType="end"/>
          </w:r>
          <w:r>
            <w:rPr>
              <w:rFonts w:hint="eastAsia" w:ascii="微软雅黑" w:hAnsi="微软雅黑" w:eastAsia="微软雅黑" w:cs="微软雅黑"/>
              <w:bCs/>
              <w:lang w:val="zh-CN"/>
            </w:rPr>
            <w:fldChar w:fldCharType="end"/>
          </w:r>
        </w:p>
        <w:p w14:paraId="05E79478">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_Toc17683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 </w:t>
          </w:r>
          <w:r>
            <w:rPr>
              <w:rFonts w:hint="eastAsia" w:ascii="微软雅黑" w:hAnsi="微软雅黑" w:eastAsia="微软雅黑" w:cs="微软雅黑"/>
            </w:rPr>
            <w:t>无法打开Portal认证页面</w:t>
          </w:r>
          <w:r>
            <w:tab/>
          </w:r>
          <w:r>
            <w:fldChar w:fldCharType="begin"/>
          </w:r>
          <w:r>
            <w:instrText xml:space="preserve"> PAGEREF _Toc17683 \h </w:instrText>
          </w:r>
          <w:r>
            <w:fldChar w:fldCharType="separate"/>
          </w:r>
          <w:r>
            <w:t>252</w:t>
          </w:r>
          <w:r>
            <w:fldChar w:fldCharType="end"/>
          </w:r>
          <w:r>
            <w:rPr>
              <w:rFonts w:hint="eastAsia" w:ascii="微软雅黑" w:hAnsi="微软雅黑" w:eastAsia="微软雅黑" w:cs="微软雅黑"/>
              <w:bCs/>
              <w:lang w:val="zh-CN"/>
            </w:rPr>
            <w:fldChar w:fldCharType="end"/>
          </w:r>
        </w:p>
        <w:p w14:paraId="34921EE7">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_Toc291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(2) </w:t>
          </w:r>
          <w:r>
            <w:rPr>
              <w:rFonts w:hint="eastAsia" w:ascii="微软雅黑" w:hAnsi="微软雅黑" w:eastAsia="微软雅黑" w:cs="微软雅黑"/>
            </w:rPr>
            <w:t>有些终端不能自动弹出Portal页面</w:t>
          </w:r>
          <w:r>
            <w:tab/>
          </w:r>
          <w:r>
            <w:fldChar w:fldCharType="begin"/>
          </w:r>
          <w:r>
            <w:instrText xml:space="preserve"> PAGEREF _Toc291 \h </w:instrText>
          </w:r>
          <w:r>
            <w:fldChar w:fldCharType="separate"/>
          </w:r>
          <w:r>
            <w:t>253</w:t>
          </w:r>
          <w:r>
            <w:fldChar w:fldCharType="end"/>
          </w:r>
          <w:r>
            <w:rPr>
              <w:rFonts w:hint="eastAsia" w:ascii="微软雅黑" w:hAnsi="微软雅黑" w:eastAsia="微软雅黑" w:cs="微软雅黑"/>
              <w:bCs/>
              <w:lang w:val="zh-CN"/>
            </w:rPr>
            <w:fldChar w:fldCharType="end"/>
          </w:r>
        </w:p>
        <w:p w14:paraId="5D503EC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_Toc20088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(3) </w:t>
          </w:r>
          <w:r>
            <w:rPr>
              <w:rFonts w:hint="eastAsia" w:ascii="微软雅黑" w:hAnsi="微软雅黑" w:eastAsia="微软雅黑" w:cs="微软雅黑"/>
            </w:rPr>
            <w:t>Portal认证页面打开慢</w:t>
          </w:r>
          <w:r>
            <w:tab/>
          </w:r>
          <w:r>
            <w:fldChar w:fldCharType="begin"/>
          </w:r>
          <w:r>
            <w:instrText xml:space="preserve"> PAGEREF _Toc20088 \h </w:instrText>
          </w:r>
          <w:r>
            <w:fldChar w:fldCharType="separate"/>
          </w:r>
          <w:r>
            <w:t>254</w:t>
          </w:r>
          <w:r>
            <w:fldChar w:fldCharType="end"/>
          </w:r>
          <w:r>
            <w:rPr>
              <w:rFonts w:hint="eastAsia" w:ascii="微软雅黑" w:hAnsi="微软雅黑" w:eastAsia="微软雅黑" w:cs="微软雅黑"/>
              <w:bCs/>
              <w:lang w:val="zh-CN"/>
            </w:rPr>
            <w:fldChar w:fldCharType="end"/>
          </w:r>
        </w:p>
        <w:p w14:paraId="662C425C">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_Toc31836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(4) </w:t>
          </w:r>
          <w:r>
            <w:rPr>
              <w:rFonts w:hint="eastAsia" w:ascii="微软雅黑" w:hAnsi="微软雅黑" w:eastAsia="微软雅黑" w:cs="微软雅黑"/>
            </w:rPr>
            <w:t>认证失败</w:t>
          </w:r>
          <w:r>
            <w:tab/>
          </w:r>
          <w:r>
            <w:fldChar w:fldCharType="begin"/>
          </w:r>
          <w:r>
            <w:instrText xml:space="preserve"> PAGEREF _Toc31836 \h </w:instrText>
          </w:r>
          <w:r>
            <w:fldChar w:fldCharType="separate"/>
          </w:r>
          <w:r>
            <w:t>254</w:t>
          </w:r>
          <w:r>
            <w:fldChar w:fldCharType="end"/>
          </w:r>
          <w:r>
            <w:rPr>
              <w:rFonts w:hint="eastAsia" w:ascii="微软雅黑" w:hAnsi="微软雅黑" w:eastAsia="微软雅黑" w:cs="微软雅黑"/>
              <w:bCs/>
              <w:lang w:val="zh-CN"/>
            </w:rPr>
            <w:fldChar w:fldCharType="end"/>
          </w:r>
        </w:p>
        <w:p w14:paraId="0A24916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_Toc8627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(5) </w:t>
          </w:r>
          <w:r>
            <w:rPr>
              <w:rFonts w:hint="eastAsia" w:ascii="微软雅黑" w:hAnsi="微软雅黑" w:eastAsia="微软雅黑" w:cs="微软雅黑"/>
            </w:rPr>
            <w:t>登录失败</w:t>
          </w:r>
          <w:r>
            <w:tab/>
          </w:r>
          <w:r>
            <w:fldChar w:fldCharType="begin"/>
          </w:r>
          <w:r>
            <w:instrText xml:space="preserve"> PAGEREF _Toc8627 \h </w:instrText>
          </w:r>
          <w:r>
            <w:fldChar w:fldCharType="separate"/>
          </w:r>
          <w:r>
            <w:t>255</w:t>
          </w:r>
          <w:r>
            <w:fldChar w:fldCharType="end"/>
          </w:r>
          <w:r>
            <w:rPr>
              <w:rFonts w:hint="eastAsia" w:ascii="微软雅黑" w:hAnsi="微软雅黑" w:eastAsia="微软雅黑" w:cs="微软雅黑"/>
              <w:bCs/>
              <w:lang w:val="zh-CN"/>
            </w:rPr>
            <w:fldChar w:fldCharType="end"/>
          </w:r>
        </w:p>
        <w:p w14:paraId="24D6212B">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_Toc4759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(6) </w:t>
          </w:r>
          <w:r>
            <w:rPr>
              <w:rFonts w:hint="eastAsia" w:ascii="微软雅黑" w:hAnsi="微软雅黑" w:eastAsia="微软雅黑" w:cs="微软雅黑"/>
            </w:rPr>
            <w:t>点击登录按钮无反应</w:t>
          </w:r>
          <w:r>
            <w:tab/>
          </w:r>
          <w:r>
            <w:fldChar w:fldCharType="begin"/>
          </w:r>
          <w:r>
            <w:instrText xml:space="preserve"> PAGEREF _Toc4759 \h </w:instrText>
          </w:r>
          <w:r>
            <w:fldChar w:fldCharType="separate"/>
          </w:r>
          <w:r>
            <w:t>255</w:t>
          </w:r>
          <w:r>
            <w:fldChar w:fldCharType="end"/>
          </w:r>
          <w:r>
            <w:rPr>
              <w:rFonts w:hint="eastAsia" w:ascii="微软雅黑" w:hAnsi="微软雅黑" w:eastAsia="微软雅黑" w:cs="微软雅黑"/>
              <w:bCs/>
              <w:lang w:val="zh-CN"/>
            </w:rPr>
            <w:fldChar w:fldCharType="end"/>
          </w:r>
        </w:p>
        <w:p w14:paraId="6944CF8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_Toc4964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(7) </w:t>
          </w:r>
          <w:r>
            <w:rPr>
              <w:rFonts w:hint="eastAsia" w:ascii="微软雅黑" w:hAnsi="微软雅黑" w:eastAsia="微软雅黑" w:cs="微软雅黑"/>
            </w:rPr>
            <w:t>Portal/Radius服务无法启动或异常</w:t>
          </w:r>
          <w:r>
            <w:tab/>
          </w:r>
          <w:r>
            <w:fldChar w:fldCharType="begin"/>
          </w:r>
          <w:r>
            <w:instrText xml:space="preserve"> PAGEREF _Toc4964 \h </w:instrText>
          </w:r>
          <w:r>
            <w:fldChar w:fldCharType="separate"/>
          </w:r>
          <w:r>
            <w:t>256</w:t>
          </w:r>
          <w:r>
            <w:fldChar w:fldCharType="end"/>
          </w:r>
          <w:r>
            <w:rPr>
              <w:rFonts w:hint="eastAsia" w:ascii="微软雅黑" w:hAnsi="微软雅黑" w:eastAsia="微软雅黑" w:cs="微软雅黑"/>
              <w:bCs/>
              <w:lang w:val="zh-CN"/>
            </w:rPr>
            <w:fldChar w:fldCharType="end"/>
          </w:r>
        </w:p>
        <w:p w14:paraId="7A31C074">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_Toc29699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(8) </w:t>
          </w:r>
          <w:r>
            <w:rPr>
              <w:rFonts w:hint="eastAsia" w:ascii="微软雅黑" w:hAnsi="微软雅黑" w:eastAsia="微软雅黑" w:cs="微软雅黑"/>
            </w:rPr>
            <w:t>不能进入管理界面</w:t>
          </w:r>
          <w:r>
            <w:tab/>
          </w:r>
          <w:r>
            <w:fldChar w:fldCharType="begin"/>
          </w:r>
          <w:r>
            <w:instrText xml:space="preserve"> PAGEREF _Toc29699 \h </w:instrText>
          </w:r>
          <w:r>
            <w:fldChar w:fldCharType="separate"/>
          </w:r>
          <w:r>
            <w:t>256</w:t>
          </w:r>
          <w:r>
            <w:fldChar w:fldCharType="end"/>
          </w:r>
          <w:r>
            <w:rPr>
              <w:rFonts w:hint="eastAsia" w:ascii="微软雅黑" w:hAnsi="微软雅黑" w:eastAsia="微软雅黑" w:cs="微软雅黑"/>
              <w:bCs/>
              <w:lang w:val="zh-CN"/>
            </w:rPr>
            <w:fldChar w:fldCharType="end"/>
          </w:r>
        </w:p>
        <w:p w14:paraId="7BAE1D3D">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_Toc20674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(9) </w:t>
          </w:r>
          <w:r>
            <w:rPr>
              <w:rFonts w:hint="eastAsia" w:ascii="微软雅黑" w:hAnsi="微软雅黑" w:eastAsia="微软雅黑" w:cs="微软雅黑"/>
            </w:rPr>
            <w:t>不能进入认证页面</w:t>
          </w:r>
          <w:r>
            <w:tab/>
          </w:r>
          <w:r>
            <w:fldChar w:fldCharType="begin"/>
          </w:r>
          <w:r>
            <w:instrText xml:space="preserve"> PAGEREF _Toc20674 \h </w:instrText>
          </w:r>
          <w:r>
            <w:fldChar w:fldCharType="separate"/>
          </w:r>
          <w:r>
            <w:t>257</w:t>
          </w:r>
          <w:r>
            <w:fldChar w:fldCharType="end"/>
          </w:r>
          <w:r>
            <w:rPr>
              <w:rFonts w:hint="eastAsia" w:ascii="微软雅黑" w:hAnsi="微软雅黑" w:eastAsia="微软雅黑" w:cs="微软雅黑"/>
              <w:bCs/>
              <w:lang w:val="zh-CN"/>
            </w:rPr>
            <w:fldChar w:fldCharType="end"/>
          </w:r>
        </w:p>
        <w:p w14:paraId="1292AD88">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_Toc1950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(10) </w:t>
          </w:r>
          <w:r>
            <w:rPr>
              <w:rFonts w:hint="eastAsia" w:ascii="微软雅黑" w:hAnsi="微软雅黑" w:eastAsia="微软雅黑" w:cs="微软雅黑"/>
            </w:rPr>
            <w:t>登录超时</w:t>
          </w:r>
          <w:r>
            <w:tab/>
          </w:r>
          <w:r>
            <w:fldChar w:fldCharType="begin"/>
          </w:r>
          <w:r>
            <w:instrText xml:space="preserve"> PAGEREF _Toc1950 \h </w:instrText>
          </w:r>
          <w:r>
            <w:fldChar w:fldCharType="separate"/>
          </w:r>
          <w:r>
            <w:t>258</w:t>
          </w:r>
          <w:r>
            <w:fldChar w:fldCharType="end"/>
          </w:r>
          <w:r>
            <w:rPr>
              <w:rFonts w:hint="eastAsia" w:ascii="微软雅黑" w:hAnsi="微软雅黑" w:eastAsia="微软雅黑" w:cs="微软雅黑"/>
              <w:bCs/>
              <w:lang w:val="zh-CN"/>
            </w:rPr>
            <w:fldChar w:fldCharType="end"/>
          </w:r>
        </w:p>
        <w:p w14:paraId="4B922819">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_Toc24819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(11) </w:t>
          </w:r>
          <w:r>
            <w:rPr>
              <w:rFonts w:hint="eastAsia" w:ascii="微软雅黑" w:hAnsi="微软雅黑" w:eastAsia="微软雅黑" w:cs="微软雅黑"/>
            </w:rPr>
            <w:t>认证请求被拒绝</w:t>
          </w:r>
          <w:r>
            <w:tab/>
          </w:r>
          <w:r>
            <w:fldChar w:fldCharType="begin"/>
          </w:r>
          <w:r>
            <w:instrText xml:space="preserve"> PAGEREF _Toc24819 \h </w:instrText>
          </w:r>
          <w:r>
            <w:fldChar w:fldCharType="separate"/>
          </w:r>
          <w:r>
            <w:t>259</w:t>
          </w:r>
          <w:r>
            <w:fldChar w:fldCharType="end"/>
          </w:r>
          <w:r>
            <w:rPr>
              <w:rFonts w:hint="eastAsia" w:ascii="微软雅黑" w:hAnsi="微软雅黑" w:eastAsia="微软雅黑" w:cs="微软雅黑"/>
              <w:bCs/>
              <w:lang w:val="zh-CN"/>
            </w:rPr>
            <w:fldChar w:fldCharType="end"/>
          </w:r>
        </w:p>
        <w:p w14:paraId="431F2B84">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_Toc27561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(12) </w:t>
          </w:r>
          <w:r>
            <w:rPr>
              <w:rFonts w:hint="eastAsia" w:ascii="微软雅黑" w:hAnsi="微软雅黑" w:eastAsia="微软雅黑" w:cs="微软雅黑"/>
            </w:rPr>
            <w:t>认证时提示无可用套餐，如下图：</w:t>
          </w:r>
          <w:r>
            <w:tab/>
          </w:r>
          <w:r>
            <w:fldChar w:fldCharType="begin"/>
          </w:r>
          <w:r>
            <w:instrText xml:space="preserve"> PAGEREF _Toc27561 \h </w:instrText>
          </w:r>
          <w:r>
            <w:fldChar w:fldCharType="separate"/>
          </w:r>
          <w:r>
            <w:t>261</w:t>
          </w:r>
          <w:r>
            <w:fldChar w:fldCharType="end"/>
          </w:r>
          <w:r>
            <w:rPr>
              <w:rFonts w:hint="eastAsia" w:ascii="微软雅黑" w:hAnsi="微软雅黑" w:eastAsia="微软雅黑" w:cs="微软雅黑"/>
              <w:bCs/>
              <w:lang w:val="zh-CN"/>
            </w:rPr>
            <w:fldChar w:fldCharType="end"/>
          </w:r>
        </w:p>
        <w:p w14:paraId="260F7754">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_Toc5657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(13) </w:t>
          </w:r>
          <w:r>
            <w:rPr>
              <w:rFonts w:hint="eastAsia" w:ascii="微软雅黑" w:hAnsi="微软雅黑" w:eastAsia="微软雅黑" w:cs="微软雅黑"/>
            </w:rPr>
            <w:t>登录自助系统显示帐号已被锁定</w:t>
          </w:r>
          <w:r>
            <w:tab/>
          </w:r>
          <w:r>
            <w:fldChar w:fldCharType="begin"/>
          </w:r>
          <w:r>
            <w:instrText xml:space="preserve"> PAGEREF _Toc5657 \h </w:instrText>
          </w:r>
          <w:r>
            <w:fldChar w:fldCharType="separate"/>
          </w:r>
          <w:r>
            <w:t>263</w:t>
          </w:r>
          <w:r>
            <w:fldChar w:fldCharType="end"/>
          </w:r>
          <w:r>
            <w:rPr>
              <w:rFonts w:hint="eastAsia" w:ascii="微软雅黑" w:hAnsi="微软雅黑" w:eastAsia="微软雅黑" w:cs="微软雅黑"/>
              <w:bCs/>
              <w:lang w:val="zh-CN"/>
            </w:rPr>
            <w:fldChar w:fldCharType="end"/>
          </w:r>
        </w:p>
        <w:p w14:paraId="0F23F47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_Toc19197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(14) </w:t>
          </w:r>
          <w:r>
            <w:rPr>
              <w:rFonts w:hint="eastAsia" w:ascii="微软雅黑" w:hAnsi="微软雅黑" w:eastAsia="微软雅黑" w:cs="微软雅黑"/>
            </w:rPr>
            <w:t>提示认证拒绝，请确认拨号帐号密码是否正确</w:t>
          </w:r>
          <w:r>
            <w:tab/>
          </w:r>
          <w:r>
            <w:fldChar w:fldCharType="begin"/>
          </w:r>
          <w:r>
            <w:instrText xml:space="preserve"> PAGEREF _Toc19197 \h </w:instrText>
          </w:r>
          <w:r>
            <w:fldChar w:fldCharType="separate"/>
          </w:r>
          <w:r>
            <w:t>264</w:t>
          </w:r>
          <w:r>
            <w:fldChar w:fldCharType="end"/>
          </w:r>
          <w:r>
            <w:rPr>
              <w:rFonts w:hint="eastAsia" w:ascii="微软雅黑" w:hAnsi="微软雅黑" w:eastAsia="微软雅黑" w:cs="微软雅黑"/>
              <w:bCs/>
              <w:lang w:val="zh-CN"/>
            </w:rPr>
            <w:fldChar w:fldCharType="end"/>
          </w:r>
        </w:p>
        <w:p w14:paraId="1C7D5E1A">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_Toc5097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(15) </w:t>
          </w:r>
          <w:r>
            <w:rPr>
              <w:rFonts w:hint="eastAsia" w:ascii="微软雅黑" w:hAnsi="微软雅黑" w:eastAsia="微软雅黑" w:cs="微软雅黑"/>
            </w:rPr>
            <w:t>提示认证拒绝，请确认拨号帐号密码是否正确</w:t>
          </w:r>
          <w:r>
            <w:tab/>
          </w:r>
          <w:r>
            <w:fldChar w:fldCharType="begin"/>
          </w:r>
          <w:r>
            <w:instrText xml:space="preserve"> PAGEREF _Toc5097 \h </w:instrText>
          </w:r>
          <w:r>
            <w:fldChar w:fldCharType="separate"/>
          </w:r>
          <w:r>
            <w:t>265</w:t>
          </w:r>
          <w:r>
            <w:fldChar w:fldCharType="end"/>
          </w:r>
          <w:r>
            <w:rPr>
              <w:rFonts w:hint="eastAsia" w:ascii="微软雅黑" w:hAnsi="微软雅黑" w:eastAsia="微软雅黑" w:cs="微软雅黑"/>
              <w:bCs/>
              <w:lang w:val="zh-CN"/>
            </w:rPr>
            <w:fldChar w:fldCharType="end"/>
          </w:r>
        </w:p>
        <w:p w14:paraId="501E75A8">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_Toc13778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二十七、 </w:t>
          </w:r>
          <w:r>
            <w:rPr>
              <w:rFonts w:hint="eastAsia" w:ascii="微软雅黑" w:hAnsi="微软雅黑" w:eastAsia="微软雅黑" w:cs="微软雅黑"/>
              <w:szCs w:val="32"/>
            </w:rPr>
            <w:t>微信和支付宝支付说明</w:t>
          </w:r>
          <w:r>
            <w:tab/>
          </w:r>
          <w:r>
            <w:fldChar w:fldCharType="begin"/>
          </w:r>
          <w:r>
            <w:instrText xml:space="preserve"> PAGEREF _Toc13778 \h </w:instrText>
          </w:r>
          <w:r>
            <w:fldChar w:fldCharType="separate"/>
          </w:r>
          <w:r>
            <w:t>266</w:t>
          </w:r>
          <w:r>
            <w:fldChar w:fldCharType="end"/>
          </w:r>
          <w:r>
            <w:rPr>
              <w:rFonts w:hint="eastAsia" w:ascii="微软雅黑" w:hAnsi="微软雅黑" w:eastAsia="微软雅黑" w:cs="微软雅黑"/>
              <w:bCs/>
              <w:lang w:val="zh-CN"/>
            </w:rPr>
            <w:fldChar w:fldCharType="end"/>
          </w:r>
        </w:p>
        <w:p w14:paraId="5578CDB2">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_Toc32701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微信支付说明</w:t>
          </w:r>
          <w:r>
            <w:tab/>
          </w:r>
          <w:r>
            <w:fldChar w:fldCharType="begin"/>
          </w:r>
          <w:r>
            <w:instrText xml:space="preserve"> PAGEREF _Toc32701 \h </w:instrText>
          </w:r>
          <w:r>
            <w:fldChar w:fldCharType="separate"/>
          </w:r>
          <w:r>
            <w:t>266</w:t>
          </w:r>
          <w:r>
            <w:fldChar w:fldCharType="end"/>
          </w:r>
          <w:r>
            <w:rPr>
              <w:rFonts w:hint="eastAsia" w:ascii="微软雅黑" w:hAnsi="微软雅黑" w:eastAsia="微软雅黑" w:cs="微软雅黑"/>
              <w:bCs/>
              <w:lang w:val="zh-CN"/>
            </w:rPr>
            <w:fldChar w:fldCharType="end"/>
          </w:r>
        </w:p>
        <w:p w14:paraId="0F847D4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_Toc25080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 </w:t>
          </w:r>
          <w:r>
            <w:rPr>
              <w:rFonts w:hint="eastAsia" w:ascii="微软雅黑" w:hAnsi="微软雅黑" w:eastAsia="微软雅黑" w:cs="微软雅黑"/>
            </w:rPr>
            <w:t>支付必要条件说明：</w:t>
          </w:r>
          <w:r>
            <w:tab/>
          </w:r>
          <w:r>
            <w:fldChar w:fldCharType="begin"/>
          </w:r>
          <w:r>
            <w:instrText xml:space="preserve"> PAGEREF _Toc25080 \h </w:instrText>
          </w:r>
          <w:r>
            <w:fldChar w:fldCharType="separate"/>
          </w:r>
          <w:r>
            <w:t>266</w:t>
          </w:r>
          <w:r>
            <w:fldChar w:fldCharType="end"/>
          </w:r>
          <w:r>
            <w:rPr>
              <w:rFonts w:hint="eastAsia" w:ascii="微软雅黑" w:hAnsi="微软雅黑" w:eastAsia="微软雅黑" w:cs="微软雅黑"/>
              <w:bCs/>
              <w:lang w:val="zh-CN"/>
            </w:rPr>
            <w:fldChar w:fldCharType="end"/>
          </w:r>
        </w:p>
        <w:p w14:paraId="6E7F2355">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_Toc20102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2. </w:t>
          </w:r>
          <w:r>
            <w:rPr>
              <w:rFonts w:hint="eastAsia" w:ascii="微软雅黑" w:hAnsi="微软雅黑" w:eastAsia="微软雅黑" w:cs="微软雅黑"/>
            </w:rPr>
            <w:t>申请说明（官方）</w:t>
          </w:r>
          <w:r>
            <w:tab/>
          </w:r>
          <w:r>
            <w:fldChar w:fldCharType="begin"/>
          </w:r>
          <w:r>
            <w:instrText xml:space="preserve"> PAGEREF _Toc20102 \h </w:instrText>
          </w:r>
          <w:r>
            <w:fldChar w:fldCharType="separate"/>
          </w:r>
          <w:r>
            <w:t>266</w:t>
          </w:r>
          <w:r>
            <w:fldChar w:fldCharType="end"/>
          </w:r>
          <w:r>
            <w:rPr>
              <w:rFonts w:hint="eastAsia" w:ascii="微软雅黑" w:hAnsi="微软雅黑" w:eastAsia="微软雅黑" w:cs="微软雅黑"/>
              <w:bCs/>
              <w:lang w:val="zh-CN"/>
            </w:rPr>
            <w:fldChar w:fldCharType="end"/>
          </w:r>
        </w:p>
        <w:p w14:paraId="04B4D0A1">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_Toc5517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3. </w:t>
          </w:r>
          <w:r>
            <w:rPr>
              <w:rFonts w:hint="eastAsia" w:ascii="微软雅黑" w:hAnsi="微软雅黑" w:eastAsia="微软雅黑" w:cs="微软雅黑"/>
            </w:rPr>
            <w:t>添加H5支付</w:t>
          </w:r>
          <w:r>
            <w:tab/>
          </w:r>
          <w:r>
            <w:fldChar w:fldCharType="begin"/>
          </w:r>
          <w:r>
            <w:instrText xml:space="preserve"> PAGEREF _Toc5517 \h </w:instrText>
          </w:r>
          <w:r>
            <w:fldChar w:fldCharType="separate"/>
          </w:r>
          <w:r>
            <w:t>267</w:t>
          </w:r>
          <w:r>
            <w:fldChar w:fldCharType="end"/>
          </w:r>
          <w:r>
            <w:rPr>
              <w:rFonts w:hint="eastAsia" w:ascii="微软雅黑" w:hAnsi="微软雅黑" w:eastAsia="微软雅黑" w:cs="微软雅黑"/>
              <w:bCs/>
              <w:lang w:val="zh-CN"/>
            </w:rPr>
            <w:fldChar w:fldCharType="end"/>
          </w:r>
        </w:p>
        <w:p w14:paraId="57E794B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_Toc1806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4. </w:t>
          </w:r>
          <w:r>
            <w:rPr>
              <w:rFonts w:hint="eastAsia" w:ascii="微软雅黑" w:hAnsi="微软雅黑" w:eastAsia="微软雅黑" w:cs="微软雅黑"/>
            </w:rPr>
            <w:t>添加域名</w:t>
          </w:r>
          <w:r>
            <w:tab/>
          </w:r>
          <w:r>
            <w:fldChar w:fldCharType="begin"/>
          </w:r>
          <w:r>
            <w:instrText xml:space="preserve"> PAGEREF _Toc1806 \h </w:instrText>
          </w:r>
          <w:r>
            <w:fldChar w:fldCharType="separate"/>
          </w:r>
          <w:r>
            <w:t>268</w:t>
          </w:r>
          <w:r>
            <w:fldChar w:fldCharType="end"/>
          </w:r>
          <w:r>
            <w:rPr>
              <w:rFonts w:hint="eastAsia" w:ascii="微软雅黑" w:hAnsi="微软雅黑" w:eastAsia="微软雅黑" w:cs="微软雅黑"/>
              <w:bCs/>
              <w:lang w:val="zh-CN"/>
            </w:rPr>
            <w:fldChar w:fldCharType="end"/>
          </w:r>
        </w:p>
        <w:p w14:paraId="01A0F560">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_Toc22713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5. </w:t>
          </w:r>
          <w:r>
            <w:rPr>
              <w:rFonts w:hint="eastAsia" w:ascii="微软雅黑" w:hAnsi="微软雅黑" w:eastAsia="微软雅黑" w:cs="微软雅黑"/>
            </w:rPr>
            <w:t>申请开通：</w:t>
          </w:r>
          <w:r>
            <w:tab/>
          </w:r>
          <w:r>
            <w:fldChar w:fldCharType="begin"/>
          </w:r>
          <w:r>
            <w:instrText xml:space="preserve"> PAGEREF _Toc22713 \h </w:instrText>
          </w:r>
          <w:r>
            <w:fldChar w:fldCharType="separate"/>
          </w:r>
          <w:r>
            <w:t>268</w:t>
          </w:r>
          <w:r>
            <w:fldChar w:fldCharType="end"/>
          </w:r>
          <w:r>
            <w:rPr>
              <w:rFonts w:hint="eastAsia" w:ascii="微软雅黑" w:hAnsi="微软雅黑" w:eastAsia="微软雅黑" w:cs="微软雅黑"/>
              <w:bCs/>
              <w:lang w:val="zh-CN"/>
            </w:rPr>
            <w:fldChar w:fldCharType="end"/>
          </w:r>
        </w:p>
        <w:p w14:paraId="348EA233">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_Toc17244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6. </w:t>
          </w:r>
          <w:r>
            <w:rPr>
              <w:rFonts w:hint="eastAsia" w:ascii="微软雅黑" w:hAnsi="微软雅黑" w:eastAsia="微软雅黑" w:cs="微软雅黑"/>
            </w:rPr>
            <w:t>计费配置</w:t>
          </w:r>
          <w:r>
            <w:tab/>
          </w:r>
          <w:r>
            <w:fldChar w:fldCharType="begin"/>
          </w:r>
          <w:r>
            <w:instrText xml:space="preserve"> PAGEREF _Toc17244 \h </w:instrText>
          </w:r>
          <w:r>
            <w:fldChar w:fldCharType="separate"/>
          </w:r>
          <w:r>
            <w:t>270</w:t>
          </w:r>
          <w:r>
            <w:fldChar w:fldCharType="end"/>
          </w:r>
          <w:r>
            <w:rPr>
              <w:rFonts w:hint="eastAsia" w:ascii="微软雅黑" w:hAnsi="微软雅黑" w:eastAsia="微软雅黑" w:cs="微软雅黑"/>
              <w:bCs/>
              <w:lang w:val="zh-CN"/>
            </w:rPr>
            <w:fldChar w:fldCharType="end"/>
          </w:r>
        </w:p>
        <w:p w14:paraId="47A642BC">
          <w:pPr>
            <w:pStyle w:val="16"/>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_Toc11769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8"/>
            </w:rPr>
            <w:t>支付宝说明</w:t>
          </w:r>
          <w:r>
            <w:tab/>
          </w:r>
          <w:r>
            <w:fldChar w:fldCharType="begin"/>
          </w:r>
          <w:r>
            <w:instrText xml:space="preserve"> PAGEREF _Toc11769 \h </w:instrText>
          </w:r>
          <w:r>
            <w:fldChar w:fldCharType="separate"/>
          </w:r>
          <w:r>
            <w:t>271</w:t>
          </w:r>
          <w:r>
            <w:fldChar w:fldCharType="end"/>
          </w:r>
          <w:r>
            <w:rPr>
              <w:rFonts w:hint="eastAsia" w:ascii="微软雅黑" w:hAnsi="微软雅黑" w:eastAsia="微软雅黑" w:cs="微软雅黑"/>
              <w:bCs/>
              <w:lang w:val="zh-CN"/>
            </w:rPr>
            <w:fldChar w:fldCharType="end"/>
          </w:r>
        </w:p>
        <w:p w14:paraId="07A251FB">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_Toc21058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1. </w:t>
          </w:r>
          <w:r>
            <w:rPr>
              <w:rFonts w:hint="eastAsia" w:ascii="微软雅黑" w:hAnsi="微软雅黑" w:eastAsia="微软雅黑" w:cs="微软雅黑"/>
            </w:rPr>
            <w:t>必要条件</w:t>
          </w:r>
          <w:r>
            <w:tab/>
          </w:r>
          <w:r>
            <w:fldChar w:fldCharType="begin"/>
          </w:r>
          <w:r>
            <w:instrText xml:space="preserve"> PAGEREF _Toc21058 \h </w:instrText>
          </w:r>
          <w:r>
            <w:fldChar w:fldCharType="separate"/>
          </w:r>
          <w:r>
            <w:t>271</w:t>
          </w:r>
          <w:r>
            <w:fldChar w:fldCharType="end"/>
          </w:r>
          <w:r>
            <w:rPr>
              <w:rFonts w:hint="eastAsia" w:ascii="微软雅黑" w:hAnsi="微软雅黑" w:eastAsia="微软雅黑" w:cs="微软雅黑"/>
              <w:bCs/>
              <w:lang w:val="zh-CN"/>
            </w:rPr>
            <w:fldChar w:fldCharType="end"/>
          </w:r>
        </w:p>
        <w:p w14:paraId="440A0BF1">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_Toc19958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2. </w:t>
          </w:r>
          <w:r>
            <w:rPr>
              <w:rFonts w:hint="eastAsia" w:ascii="微软雅黑" w:hAnsi="微软雅黑" w:eastAsia="微软雅黑" w:cs="微软雅黑"/>
            </w:rPr>
            <w:t>注册帐号</w:t>
          </w:r>
          <w:r>
            <w:tab/>
          </w:r>
          <w:r>
            <w:fldChar w:fldCharType="begin"/>
          </w:r>
          <w:r>
            <w:instrText xml:space="preserve"> PAGEREF _Toc19958 \h </w:instrText>
          </w:r>
          <w:r>
            <w:fldChar w:fldCharType="separate"/>
          </w:r>
          <w:r>
            <w:t>271</w:t>
          </w:r>
          <w:r>
            <w:fldChar w:fldCharType="end"/>
          </w:r>
          <w:r>
            <w:rPr>
              <w:rFonts w:hint="eastAsia" w:ascii="微软雅黑" w:hAnsi="微软雅黑" w:eastAsia="微软雅黑" w:cs="微软雅黑"/>
              <w:bCs/>
              <w:lang w:val="zh-CN"/>
            </w:rPr>
            <w:fldChar w:fldCharType="end"/>
          </w:r>
        </w:p>
        <w:p w14:paraId="310F273F">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_Toc8799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3. </w:t>
          </w:r>
          <w:r>
            <w:rPr>
              <w:rFonts w:hint="eastAsia" w:ascii="微软雅黑" w:hAnsi="微软雅黑" w:eastAsia="微软雅黑" w:cs="微软雅黑"/>
            </w:rPr>
            <w:t>签约产品</w:t>
          </w:r>
          <w:r>
            <w:tab/>
          </w:r>
          <w:r>
            <w:fldChar w:fldCharType="begin"/>
          </w:r>
          <w:r>
            <w:instrText xml:space="preserve"> PAGEREF _Toc8799 \h </w:instrText>
          </w:r>
          <w:r>
            <w:fldChar w:fldCharType="separate"/>
          </w:r>
          <w:r>
            <w:t>271</w:t>
          </w:r>
          <w:r>
            <w:fldChar w:fldCharType="end"/>
          </w:r>
          <w:r>
            <w:rPr>
              <w:rFonts w:hint="eastAsia" w:ascii="微软雅黑" w:hAnsi="微软雅黑" w:eastAsia="微软雅黑" w:cs="微软雅黑"/>
              <w:bCs/>
              <w:lang w:val="zh-CN"/>
            </w:rPr>
            <w:fldChar w:fldCharType="end"/>
          </w:r>
        </w:p>
        <w:p w14:paraId="0A9EA63E">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_Toc2824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4. </w:t>
          </w:r>
          <w:r>
            <w:rPr>
              <w:rFonts w:hint="eastAsia" w:ascii="微软雅黑" w:hAnsi="微软雅黑" w:eastAsia="微软雅黑" w:cs="微软雅黑"/>
            </w:rPr>
            <w:t>配置ID</w:t>
          </w:r>
          <w:r>
            <w:tab/>
          </w:r>
          <w:r>
            <w:fldChar w:fldCharType="begin"/>
          </w:r>
          <w:r>
            <w:instrText xml:space="preserve"> PAGEREF _Toc2824 \h </w:instrText>
          </w:r>
          <w:r>
            <w:fldChar w:fldCharType="separate"/>
          </w:r>
          <w:r>
            <w:t>272</w:t>
          </w:r>
          <w:r>
            <w:fldChar w:fldCharType="end"/>
          </w:r>
          <w:r>
            <w:rPr>
              <w:rFonts w:hint="eastAsia" w:ascii="微软雅黑" w:hAnsi="微软雅黑" w:eastAsia="微软雅黑" w:cs="微软雅黑"/>
              <w:bCs/>
              <w:lang w:val="zh-CN"/>
            </w:rPr>
            <w:fldChar w:fldCharType="end"/>
          </w:r>
        </w:p>
        <w:p w14:paraId="5734F53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_Toc10770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5. </w:t>
          </w:r>
          <w:r>
            <w:rPr>
              <w:rFonts w:hint="eastAsia" w:ascii="微软雅黑" w:hAnsi="微软雅黑" w:eastAsia="微软雅黑" w:cs="微软雅黑"/>
            </w:rPr>
            <w:t>获取私钥和公钥</w:t>
          </w:r>
          <w:r>
            <w:tab/>
          </w:r>
          <w:r>
            <w:fldChar w:fldCharType="begin"/>
          </w:r>
          <w:r>
            <w:instrText xml:space="preserve"> PAGEREF _Toc10770 \h </w:instrText>
          </w:r>
          <w:r>
            <w:fldChar w:fldCharType="separate"/>
          </w:r>
          <w:r>
            <w:t>273</w:t>
          </w:r>
          <w:r>
            <w:fldChar w:fldCharType="end"/>
          </w:r>
          <w:r>
            <w:rPr>
              <w:rFonts w:hint="eastAsia" w:ascii="微软雅黑" w:hAnsi="微软雅黑" w:eastAsia="微软雅黑" w:cs="微软雅黑"/>
              <w:bCs/>
              <w:lang w:val="zh-CN"/>
            </w:rPr>
            <w:fldChar w:fldCharType="end"/>
          </w:r>
        </w:p>
        <w:p w14:paraId="4CAE13C6">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_Toc25039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6. </w:t>
          </w:r>
          <w:r>
            <w:rPr>
              <w:rFonts w:hint="eastAsia" w:ascii="微软雅黑" w:hAnsi="微软雅黑" w:eastAsia="微软雅黑" w:cs="微软雅黑"/>
            </w:rPr>
            <w:t>上传公钥</w:t>
          </w:r>
          <w:r>
            <w:tab/>
          </w:r>
          <w:r>
            <w:fldChar w:fldCharType="begin"/>
          </w:r>
          <w:r>
            <w:instrText xml:space="preserve"> PAGEREF _Toc25039 \h </w:instrText>
          </w:r>
          <w:r>
            <w:fldChar w:fldCharType="separate"/>
          </w:r>
          <w:r>
            <w:t>275</w:t>
          </w:r>
          <w:r>
            <w:fldChar w:fldCharType="end"/>
          </w:r>
          <w:r>
            <w:rPr>
              <w:rFonts w:hint="eastAsia" w:ascii="微软雅黑" w:hAnsi="微软雅黑" w:eastAsia="微软雅黑" w:cs="微软雅黑"/>
              <w:bCs/>
              <w:lang w:val="zh-CN"/>
            </w:rPr>
            <w:fldChar w:fldCharType="end"/>
          </w:r>
        </w:p>
        <w:p w14:paraId="17346B9E">
          <w:pPr>
            <w:pStyle w:val="8"/>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_Toc23611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 xml:space="preserve">7. </w:t>
          </w:r>
          <w:r>
            <w:rPr>
              <w:rFonts w:hint="eastAsia" w:ascii="微软雅黑" w:hAnsi="微软雅黑" w:eastAsia="微软雅黑" w:cs="微软雅黑"/>
            </w:rPr>
            <w:t>计费配置</w:t>
          </w:r>
          <w:r>
            <w:tab/>
          </w:r>
          <w:r>
            <w:fldChar w:fldCharType="begin"/>
          </w:r>
          <w:r>
            <w:instrText xml:space="preserve"> PAGEREF _Toc23611 \h </w:instrText>
          </w:r>
          <w:r>
            <w:fldChar w:fldCharType="separate"/>
          </w:r>
          <w:r>
            <w:t>277</w:t>
          </w:r>
          <w:r>
            <w:fldChar w:fldCharType="end"/>
          </w:r>
          <w:r>
            <w:rPr>
              <w:rFonts w:hint="eastAsia" w:ascii="微软雅黑" w:hAnsi="微软雅黑" w:eastAsia="微软雅黑" w:cs="微软雅黑"/>
              <w:bCs/>
              <w:lang w:val="zh-CN"/>
            </w:rPr>
            <w:fldChar w:fldCharType="end"/>
          </w:r>
        </w:p>
        <w:p w14:paraId="743B4AE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_Toc10115 </w:instrText>
          </w:r>
          <w:r>
            <w:rPr>
              <w:rFonts w:hint="eastAsia" w:ascii="微软雅黑" w:hAnsi="微软雅黑" w:eastAsia="微软雅黑" w:cs="微软雅黑"/>
              <w:bCs/>
              <w:lang w:val="zh-CN"/>
            </w:rPr>
            <w:fldChar w:fldCharType="separate"/>
          </w:r>
          <w:r>
            <w:rPr>
              <w:rFonts w:ascii="微软雅黑" w:hAnsi="微软雅黑" w:eastAsia="微软雅黑" w:cs="微软雅黑"/>
              <w:szCs w:val="32"/>
              <w:lang w:val="en-US"/>
            </w:rPr>
            <w:t xml:space="preserve">二十八、 </w:t>
          </w:r>
          <w:r>
            <w:rPr>
              <w:rFonts w:hint="eastAsia" w:ascii="微软雅黑" w:hAnsi="微软雅黑" w:eastAsia="微软雅黑" w:cs="微软雅黑"/>
              <w:szCs w:val="32"/>
            </w:rPr>
            <w:t>各厂家设备对接说明</w:t>
          </w:r>
          <w:r>
            <w:tab/>
          </w:r>
          <w:r>
            <w:fldChar w:fldCharType="begin"/>
          </w:r>
          <w:r>
            <w:instrText xml:space="preserve"> PAGEREF _Toc10115 \h </w:instrText>
          </w:r>
          <w:r>
            <w:fldChar w:fldCharType="separate"/>
          </w:r>
          <w:r>
            <w:t>278</w:t>
          </w:r>
          <w:r>
            <w:fldChar w:fldCharType="end"/>
          </w:r>
          <w:r>
            <w:rPr>
              <w:rFonts w:hint="eastAsia" w:ascii="微软雅黑" w:hAnsi="微软雅黑" w:eastAsia="微软雅黑" w:cs="微软雅黑"/>
              <w:bCs/>
              <w:lang w:val="zh-CN"/>
            </w:rPr>
            <w:fldChar w:fldCharType="end"/>
          </w:r>
        </w:p>
        <w:p w14:paraId="18075B3B">
          <w:pPr>
            <w:spacing w:line="360" w:lineRule="auto"/>
            <w:rPr>
              <w:rFonts w:ascii="微软雅黑" w:hAnsi="微软雅黑" w:eastAsia="微软雅黑" w:cs="微软雅黑"/>
            </w:rPr>
          </w:pPr>
          <w:r>
            <w:rPr>
              <w:rFonts w:hint="eastAsia" w:ascii="微软雅黑" w:hAnsi="微软雅黑" w:eastAsia="微软雅黑" w:cs="微软雅黑"/>
              <w:bCs/>
              <w:lang w:val="zh-CN"/>
            </w:rPr>
            <w:fldChar w:fldCharType="end"/>
          </w:r>
        </w:p>
      </w:sdtContent>
    </w:sdt>
    <w:p w14:paraId="57CB0F2B">
      <w:pPr>
        <w:spacing w:line="360" w:lineRule="auto"/>
        <w:rPr>
          <w:rFonts w:ascii="微软雅黑" w:hAnsi="微软雅黑" w:eastAsia="微软雅黑" w:cs="微软雅黑"/>
        </w:rPr>
      </w:pPr>
    </w:p>
    <w:p w14:paraId="4C8EE646">
      <w:pPr>
        <w:spacing w:line="360" w:lineRule="auto"/>
        <w:rPr>
          <w:rFonts w:ascii="微软雅黑" w:hAnsi="微软雅黑" w:eastAsia="微软雅黑" w:cs="微软雅黑"/>
        </w:rPr>
      </w:pPr>
    </w:p>
    <w:p w14:paraId="57558A16">
      <w:pPr>
        <w:spacing w:line="360" w:lineRule="auto"/>
        <w:rPr>
          <w:rFonts w:ascii="微软雅黑" w:hAnsi="微软雅黑" w:eastAsia="微软雅黑" w:cs="微软雅黑"/>
        </w:rPr>
      </w:pPr>
    </w:p>
    <w:p w14:paraId="4E53958E">
      <w:pPr>
        <w:widowControl/>
        <w:spacing w:line="360" w:lineRule="auto"/>
        <w:jc w:val="left"/>
        <w:rPr>
          <w:rFonts w:ascii="微软雅黑" w:hAnsi="微软雅黑" w:eastAsia="微软雅黑" w:cs="微软雅黑"/>
        </w:rPr>
      </w:pPr>
      <w:r>
        <w:rPr>
          <w:rFonts w:hint="eastAsia" w:ascii="微软雅黑" w:hAnsi="微软雅黑" w:eastAsia="微软雅黑" w:cs="微软雅黑"/>
        </w:rPr>
        <w:br w:type="page"/>
      </w:r>
    </w:p>
    <w:p w14:paraId="0C483589">
      <w:pPr>
        <w:pStyle w:val="2"/>
        <w:numPr>
          <w:ilvl w:val="0"/>
          <w:numId w:val="1"/>
        </w:numPr>
        <w:spacing w:line="360" w:lineRule="auto"/>
        <w:rPr>
          <w:rFonts w:ascii="微软雅黑" w:hAnsi="微软雅黑" w:eastAsia="微软雅黑" w:cs="微软雅黑"/>
          <w:sz w:val="32"/>
          <w:szCs w:val="32"/>
        </w:rPr>
      </w:pPr>
      <w:bookmarkStart w:id="1" w:name="_Toc428440502"/>
      <w:bookmarkStart w:id="2" w:name="_Toc23550"/>
      <w:r>
        <w:rPr>
          <w:rFonts w:hint="eastAsia" w:ascii="微软雅黑" w:hAnsi="微软雅黑" w:eastAsia="微软雅黑" w:cs="微软雅黑"/>
          <w:sz w:val="32"/>
          <w:szCs w:val="32"/>
        </w:rPr>
        <w:t>引言</w:t>
      </w:r>
      <w:bookmarkEnd w:id="1"/>
      <w:bookmarkEnd w:id="2"/>
    </w:p>
    <w:p w14:paraId="0CEEA861">
      <w:pPr>
        <w:pStyle w:val="3"/>
        <w:spacing w:line="360" w:lineRule="auto"/>
        <w:ind w:left="420" w:leftChars="200"/>
        <w:rPr>
          <w:rFonts w:ascii="微软雅黑" w:hAnsi="微软雅黑" w:eastAsia="微软雅黑" w:cs="微软雅黑"/>
          <w:sz w:val="24"/>
          <w:szCs w:val="24"/>
        </w:rPr>
      </w:pPr>
      <w:bookmarkStart w:id="3" w:name="_Toc428440503"/>
      <w:bookmarkStart w:id="4" w:name="_Toc30217"/>
      <w:r>
        <w:rPr>
          <w:rFonts w:hint="eastAsia" w:ascii="微软雅黑" w:hAnsi="微软雅黑" w:eastAsia="微软雅黑" w:cs="微软雅黑"/>
          <w:sz w:val="24"/>
          <w:szCs w:val="24"/>
        </w:rPr>
        <w:t>声明</w:t>
      </w:r>
      <w:bookmarkEnd w:id="3"/>
      <w:bookmarkEnd w:id="4"/>
    </w:p>
    <w:p w14:paraId="445834C8">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版权所有©2020，成都星锐蓝海网络科技有限公司，保留所有权利。</w:t>
      </w:r>
    </w:p>
    <w:p w14:paraId="2032F37C">
      <w:pPr>
        <w:pStyle w:val="3"/>
        <w:spacing w:line="360" w:lineRule="auto"/>
        <w:ind w:left="420" w:leftChars="200"/>
        <w:rPr>
          <w:rFonts w:ascii="微软雅黑" w:hAnsi="微软雅黑" w:eastAsia="微软雅黑" w:cs="微软雅黑"/>
          <w:sz w:val="24"/>
          <w:szCs w:val="24"/>
        </w:rPr>
      </w:pPr>
      <w:bookmarkStart w:id="5" w:name="_Toc428440505"/>
      <w:bookmarkStart w:id="6" w:name="_Toc7862"/>
      <w:r>
        <w:rPr>
          <w:rFonts w:hint="eastAsia" w:ascii="微软雅黑" w:hAnsi="微软雅黑" w:eastAsia="微软雅黑" w:cs="微软雅黑"/>
          <w:sz w:val="24"/>
          <w:szCs w:val="24"/>
        </w:rPr>
        <w:t>适用范围</w:t>
      </w:r>
      <w:bookmarkEnd w:id="5"/>
      <w:bookmarkEnd w:id="6"/>
    </w:p>
    <w:p w14:paraId="4F095393">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本版本发布说明文档仅为成都星锐蓝海网络科技有限公司(以下称“蓝海卓越”)统一认证管理系统产品使用，</w:t>
      </w:r>
      <w:r>
        <w:rPr>
          <w:rFonts w:hint="eastAsia" w:ascii="微软雅黑" w:hAnsi="微软雅黑" w:eastAsia="微软雅黑" w:cs="微软雅黑"/>
          <w:color w:val="000000"/>
          <w:sz w:val="24"/>
          <w:szCs w:val="24"/>
        </w:rPr>
        <w:t>本文档所提供的资料包括URL及其他InternetWeb站点参考在内的所有信息,如有变更,恕不另行通知，除非另有注明；本文档所涉及的专利,专利申请,商标,商标申请,版权及其他知识产权,在未经蓝海卓越明确书面许可的情况下,使用本文档资料并不表示您有使用有关专利,商标,版权或其他知识产权的特许</w:t>
      </w:r>
      <w:r>
        <w:rPr>
          <w:rFonts w:hint="eastAsia" w:ascii="微软雅黑" w:hAnsi="微软雅黑" w:eastAsia="微软雅黑" w:cs="微软雅黑"/>
          <w:sz w:val="24"/>
          <w:szCs w:val="24"/>
        </w:rPr>
        <w:t>。</w:t>
      </w:r>
    </w:p>
    <w:p w14:paraId="4EE76DA2">
      <w:pPr>
        <w:pStyle w:val="3"/>
        <w:spacing w:line="360" w:lineRule="auto"/>
        <w:ind w:left="420" w:leftChars="200"/>
        <w:rPr>
          <w:rFonts w:ascii="微软雅黑" w:hAnsi="微软雅黑" w:eastAsia="微软雅黑" w:cs="微软雅黑"/>
          <w:sz w:val="24"/>
          <w:szCs w:val="24"/>
        </w:rPr>
      </w:pPr>
      <w:bookmarkStart w:id="7" w:name="_Toc428440506"/>
      <w:bookmarkStart w:id="8" w:name="_Toc27445"/>
      <w:r>
        <w:rPr>
          <w:rFonts w:hint="eastAsia" w:ascii="微软雅黑" w:hAnsi="微软雅黑" w:eastAsia="微软雅黑" w:cs="微软雅黑"/>
          <w:sz w:val="24"/>
          <w:szCs w:val="24"/>
        </w:rPr>
        <w:t>修订记录</w:t>
      </w:r>
      <w:bookmarkEnd w:id="7"/>
      <w:bookmarkEnd w:id="8"/>
    </w:p>
    <w:tbl>
      <w:tblPr>
        <w:tblStyle w:val="20"/>
        <w:tblpPr w:leftFromText="180" w:rightFromText="180" w:vertAnchor="text" w:horzAnchor="margin" w:tblpY="158"/>
        <w:tblW w:w="859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51"/>
        <w:gridCol w:w="1985"/>
        <w:gridCol w:w="3518"/>
        <w:gridCol w:w="1539"/>
      </w:tblGrid>
      <w:tr w14:paraId="7DCA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shd w:val="clear" w:color="auto" w:fill="E0E0E0"/>
          </w:tcPr>
          <w:p w14:paraId="1A2913C3">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rPr>
              <w:t>日期</w:t>
            </w:r>
          </w:p>
        </w:tc>
        <w:tc>
          <w:tcPr>
            <w:tcW w:w="1985" w:type="dxa"/>
            <w:shd w:val="clear" w:color="auto" w:fill="E0E0E0"/>
          </w:tcPr>
          <w:p w14:paraId="3EC3E7F8">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rPr>
              <w:t>版本</w:t>
            </w:r>
          </w:p>
        </w:tc>
        <w:tc>
          <w:tcPr>
            <w:tcW w:w="3518" w:type="dxa"/>
            <w:shd w:val="clear" w:color="auto" w:fill="E0E0E0"/>
          </w:tcPr>
          <w:p w14:paraId="454B7E1E">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rPr>
              <w:t>修订说明</w:t>
            </w:r>
          </w:p>
        </w:tc>
        <w:tc>
          <w:tcPr>
            <w:tcW w:w="1539" w:type="dxa"/>
            <w:shd w:val="clear" w:color="auto" w:fill="E0E0E0"/>
          </w:tcPr>
          <w:p w14:paraId="59A49EE6">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rPr>
              <w:t>修订人</w:t>
            </w:r>
          </w:p>
        </w:tc>
      </w:tr>
      <w:tr w14:paraId="5D4E3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tcPr>
          <w:p w14:paraId="19D93732">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2018-03</w:t>
            </w:r>
          </w:p>
        </w:tc>
        <w:tc>
          <w:tcPr>
            <w:tcW w:w="1985" w:type="dxa"/>
          </w:tcPr>
          <w:p w14:paraId="31ACD51B">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V6.0.0以上</w:t>
            </w:r>
          </w:p>
        </w:tc>
        <w:tc>
          <w:tcPr>
            <w:tcW w:w="3518" w:type="dxa"/>
          </w:tcPr>
          <w:p w14:paraId="2A7305F4">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更新</w:t>
            </w:r>
          </w:p>
        </w:tc>
        <w:tc>
          <w:tcPr>
            <w:tcW w:w="1539" w:type="dxa"/>
          </w:tcPr>
          <w:p w14:paraId="2081CDD3">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NatShell</w:t>
            </w:r>
          </w:p>
        </w:tc>
      </w:tr>
      <w:tr w14:paraId="3504D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tcPr>
          <w:p w14:paraId="57A9406A">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2020-12</w:t>
            </w:r>
          </w:p>
        </w:tc>
        <w:tc>
          <w:tcPr>
            <w:tcW w:w="1985" w:type="dxa"/>
          </w:tcPr>
          <w:p w14:paraId="147DAAC3">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V6.2.1.0以上</w:t>
            </w:r>
          </w:p>
        </w:tc>
        <w:tc>
          <w:tcPr>
            <w:tcW w:w="3518" w:type="dxa"/>
          </w:tcPr>
          <w:p w14:paraId="0CFF3C59">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更新</w:t>
            </w:r>
          </w:p>
        </w:tc>
        <w:tc>
          <w:tcPr>
            <w:tcW w:w="1539" w:type="dxa"/>
          </w:tcPr>
          <w:p w14:paraId="7195773B">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NatShell</w:t>
            </w:r>
          </w:p>
        </w:tc>
      </w:tr>
      <w:tr w14:paraId="09F95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tcPr>
          <w:p w14:paraId="3A88ECA2">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2022-09</w:t>
            </w:r>
          </w:p>
        </w:tc>
        <w:tc>
          <w:tcPr>
            <w:tcW w:w="1985" w:type="dxa"/>
          </w:tcPr>
          <w:p w14:paraId="3893BB61">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V7以上</w:t>
            </w:r>
          </w:p>
        </w:tc>
        <w:tc>
          <w:tcPr>
            <w:tcW w:w="3518" w:type="dxa"/>
          </w:tcPr>
          <w:p w14:paraId="371929B6">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更新</w:t>
            </w:r>
          </w:p>
        </w:tc>
        <w:tc>
          <w:tcPr>
            <w:tcW w:w="1539" w:type="dxa"/>
          </w:tcPr>
          <w:p w14:paraId="5488C3A9">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NatShell</w:t>
            </w:r>
          </w:p>
        </w:tc>
      </w:tr>
      <w:tr w14:paraId="090A3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tcPr>
          <w:p w14:paraId="075DB211">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2023-12</w:t>
            </w:r>
          </w:p>
        </w:tc>
        <w:tc>
          <w:tcPr>
            <w:tcW w:w="1985" w:type="dxa"/>
          </w:tcPr>
          <w:p w14:paraId="08E31AAA">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V7.2以上</w:t>
            </w:r>
          </w:p>
        </w:tc>
        <w:tc>
          <w:tcPr>
            <w:tcW w:w="3518" w:type="dxa"/>
          </w:tcPr>
          <w:p w14:paraId="6CB49E7D">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更新</w:t>
            </w:r>
          </w:p>
        </w:tc>
        <w:tc>
          <w:tcPr>
            <w:tcW w:w="1539" w:type="dxa"/>
          </w:tcPr>
          <w:p w14:paraId="69B2C550">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NatShell</w:t>
            </w:r>
          </w:p>
        </w:tc>
      </w:tr>
      <w:tr w14:paraId="32201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551" w:type="dxa"/>
            <w:shd w:val="clear" w:color="auto" w:fill="auto"/>
          </w:tcPr>
          <w:p w14:paraId="3D38F793">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2025-02</w:t>
            </w:r>
          </w:p>
        </w:tc>
        <w:tc>
          <w:tcPr>
            <w:tcW w:w="1985" w:type="dxa"/>
            <w:shd w:val="clear" w:color="auto" w:fill="auto"/>
          </w:tcPr>
          <w:p w14:paraId="4A1C977F">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V7.4以上</w:t>
            </w:r>
          </w:p>
        </w:tc>
        <w:tc>
          <w:tcPr>
            <w:tcW w:w="3518" w:type="dxa"/>
            <w:shd w:val="clear" w:color="auto" w:fill="auto"/>
          </w:tcPr>
          <w:p w14:paraId="4F9B12CE">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更新</w:t>
            </w:r>
          </w:p>
        </w:tc>
        <w:tc>
          <w:tcPr>
            <w:tcW w:w="1539" w:type="dxa"/>
            <w:shd w:val="clear" w:color="auto" w:fill="auto"/>
          </w:tcPr>
          <w:p w14:paraId="51BCCBE4">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t>NatShell</w:t>
            </w:r>
          </w:p>
        </w:tc>
      </w:tr>
    </w:tbl>
    <w:p w14:paraId="5CE111B5">
      <w:pPr>
        <w:spacing w:line="360" w:lineRule="auto"/>
        <w:rPr>
          <w:rFonts w:ascii="微软雅黑" w:hAnsi="微软雅黑" w:eastAsia="微软雅黑" w:cs="微软雅黑"/>
        </w:rPr>
      </w:pPr>
    </w:p>
    <w:p w14:paraId="22E62D3D">
      <w:pPr>
        <w:pStyle w:val="2"/>
        <w:numPr>
          <w:ilvl w:val="0"/>
          <w:numId w:val="1"/>
        </w:numPr>
        <w:spacing w:line="360" w:lineRule="auto"/>
        <w:rPr>
          <w:rFonts w:ascii="微软雅黑" w:hAnsi="微软雅黑" w:eastAsia="微软雅黑" w:cs="微软雅黑"/>
          <w:sz w:val="32"/>
          <w:szCs w:val="32"/>
        </w:rPr>
      </w:pPr>
      <w:bookmarkStart w:id="9" w:name="_Toc29013"/>
      <w:r>
        <w:rPr>
          <w:rFonts w:hint="eastAsia" w:ascii="微软雅黑" w:hAnsi="微软雅黑" w:eastAsia="微软雅黑" w:cs="微软雅黑"/>
          <w:sz w:val="32"/>
          <w:szCs w:val="32"/>
        </w:rPr>
        <w:t>系统说明</w:t>
      </w:r>
      <w:bookmarkEnd w:id="9"/>
    </w:p>
    <w:p w14:paraId="581CE528">
      <w:pPr>
        <w:pStyle w:val="27"/>
        <w:numPr>
          <w:ilvl w:val="0"/>
          <w:numId w:val="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应保证本系统与NAS设备之间能顺畅通讯，如果两台设备之间无法进行网络连接，则认证工作无法完成。</w:t>
      </w:r>
    </w:p>
    <w:p w14:paraId="657673C5">
      <w:pPr>
        <w:pStyle w:val="27"/>
        <w:numPr>
          <w:ilvl w:val="0"/>
          <w:numId w:val="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为保证数据安全，请购买第二台设备以做备份使用。</w:t>
      </w:r>
    </w:p>
    <w:p w14:paraId="0BB69585">
      <w:pPr>
        <w:pStyle w:val="27"/>
        <w:numPr>
          <w:ilvl w:val="0"/>
          <w:numId w:val="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如果仅有一台设备，请至少一到两天进行一次数据备份，备份数据请下载至本地电脑进行保存。至少应长期保存最近十天内的数据库备份，以应付意外情况的发生。</w:t>
      </w:r>
    </w:p>
    <w:p w14:paraId="72CB832B">
      <w:pPr>
        <w:pStyle w:val="27"/>
        <w:numPr>
          <w:ilvl w:val="0"/>
          <w:numId w:val="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请每天登录后台管理界面，进行数据库的备份，并将备份文件下载至本地电脑，以确保用户数据的安全。</w:t>
      </w:r>
    </w:p>
    <w:p w14:paraId="15504757">
      <w:pPr>
        <w:pStyle w:val="27"/>
        <w:numPr>
          <w:ilvl w:val="0"/>
          <w:numId w:val="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如果确因特殊原因，导致NAS设备无法与本系统连接认证，为保证用户上网不中断，请及时在NAS上进行设置，取消认证功能，保证用户上网，待双方连接恢复正常，再切换到本系统进行认证。</w:t>
      </w:r>
    </w:p>
    <w:p w14:paraId="307184E1">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7C284664">
      <w:pPr>
        <w:pStyle w:val="2"/>
        <w:numPr>
          <w:ilvl w:val="0"/>
          <w:numId w:val="1"/>
        </w:numPr>
        <w:spacing w:line="360" w:lineRule="auto"/>
        <w:rPr>
          <w:rFonts w:ascii="微软雅黑" w:hAnsi="微软雅黑" w:eastAsia="微软雅黑" w:cs="微软雅黑"/>
          <w:sz w:val="32"/>
          <w:szCs w:val="32"/>
        </w:rPr>
      </w:pPr>
      <w:bookmarkStart w:id="10" w:name="_Toc7819"/>
      <w:r>
        <w:rPr>
          <w:rFonts w:hint="eastAsia" w:ascii="微软雅黑" w:hAnsi="微软雅黑" w:eastAsia="微软雅黑" w:cs="微软雅黑"/>
          <w:sz w:val="32"/>
          <w:szCs w:val="32"/>
        </w:rPr>
        <w:t>登录系统</w:t>
      </w:r>
      <w:bookmarkEnd w:id="10"/>
    </w:p>
    <w:p w14:paraId="07B849FC">
      <w:pPr>
        <w:pStyle w:val="27"/>
        <w:spacing w:line="360" w:lineRule="auto"/>
        <w:ind w:left="42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本系统是基于CENTOS安装，安装完成，在电脑上配置同网段的IP地址，在电脑浏浏览器中使用该IP地址即可访问，默认WEB端口：7788示例如下：</w:t>
      </w:r>
    </w:p>
    <w:p w14:paraId="1A28C31B">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http://192.168.100.1:7788</w:t>
      </w:r>
    </w:p>
    <w:p w14:paraId="3A35664E">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登录界面如下图：</w:t>
      </w:r>
    </w:p>
    <w:p w14:paraId="4D9E6021">
      <w:pPr>
        <w:pStyle w:val="27"/>
        <w:spacing w:line="360" w:lineRule="auto"/>
        <w:ind w:left="420" w:firstLine="0" w:firstLineChars="0"/>
        <w:jc w:val="center"/>
        <w:rPr>
          <w:rFonts w:ascii="微软雅黑" w:hAnsi="微软雅黑" w:eastAsia="微软雅黑" w:cs="微软雅黑"/>
        </w:rPr>
      </w:pPr>
      <w:r>
        <w:drawing>
          <wp:inline distT="0" distB="0" distL="0" distR="0">
            <wp:extent cx="3467100" cy="384810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9"/>
                    <a:stretch>
                      <a:fillRect/>
                    </a:stretch>
                  </pic:blipFill>
                  <pic:spPr>
                    <a:xfrm>
                      <a:off x="0" y="0"/>
                      <a:ext cx="3467100" cy="3848100"/>
                    </a:xfrm>
                    <a:prstGeom prst="rect">
                      <a:avLst/>
                    </a:prstGeom>
                  </pic:spPr>
                </pic:pic>
              </a:graphicData>
            </a:graphic>
          </wp:inline>
        </w:drawing>
      </w:r>
    </w:p>
    <w:p w14:paraId="64EC1F45">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默认使用的帐号密码为：</w:t>
      </w:r>
    </w:p>
    <w:p w14:paraId="00BBB814">
      <w:pPr>
        <w:pStyle w:val="27"/>
        <w:spacing w:line="360" w:lineRule="auto"/>
        <w:ind w:left="420"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用户名：admin</w:t>
      </w:r>
    </w:p>
    <w:p w14:paraId="1EF8B17A">
      <w:pPr>
        <w:pStyle w:val="27"/>
        <w:spacing w:line="360" w:lineRule="auto"/>
        <w:ind w:left="42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密码：admin123</w:t>
      </w:r>
    </w:p>
    <w:p w14:paraId="6DDF57C4">
      <w:pPr>
        <w:spacing w:line="360" w:lineRule="auto"/>
        <w:rPr>
          <w:rFonts w:ascii="微软雅黑" w:hAnsi="微软雅黑" w:eastAsia="微软雅黑" w:cs="微软雅黑"/>
        </w:rPr>
      </w:pPr>
      <w:r>
        <w:rPr>
          <w:rFonts w:hint="eastAsia" w:ascii="微软雅黑" w:hAnsi="微软雅黑" w:eastAsia="微软雅黑" w:cs="微软雅黑"/>
          <w:sz w:val="24"/>
          <w:szCs w:val="24"/>
        </w:rPr>
        <w:t>登录成功界面如下图</w:t>
      </w:r>
      <w:r>
        <w:rPr>
          <w:rFonts w:hint="eastAsia" w:ascii="微软雅黑" w:hAnsi="微软雅黑" w:eastAsia="微软雅黑" w:cs="微软雅黑"/>
        </w:rPr>
        <w:t>：</w:t>
      </w:r>
      <w:r>
        <w:rPr>
          <w:rFonts w:hint="eastAsia" w:ascii="微软雅黑" w:hAnsi="微软雅黑" w:eastAsia="微软雅黑" w:cs="微软雅黑"/>
        </w:rPr>
        <w:tab/>
      </w:r>
    </w:p>
    <w:p w14:paraId="51D0DFFD">
      <w:pPr>
        <w:spacing w:line="360" w:lineRule="auto"/>
        <w:ind w:firstLine="420"/>
        <w:rPr>
          <w:rFonts w:ascii="微软雅黑" w:hAnsi="微软雅黑" w:eastAsia="微软雅黑" w:cs="微软雅黑"/>
        </w:rPr>
      </w:pPr>
      <w:r>
        <w:drawing>
          <wp:inline distT="0" distB="0" distL="0" distR="0">
            <wp:extent cx="5274310" cy="2801620"/>
            <wp:effectExtent l="0" t="0" r="254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10"/>
                    <a:stretch>
                      <a:fillRect/>
                    </a:stretch>
                  </pic:blipFill>
                  <pic:spPr>
                    <a:xfrm>
                      <a:off x="0" y="0"/>
                      <a:ext cx="5274310" cy="2801977"/>
                    </a:xfrm>
                    <a:prstGeom prst="rect">
                      <a:avLst/>
                    </a:prstGeom>
                  </pic:spPr>
                </pic:pic>
              </a:graphicData>
            </a:graphic>
          </wp:inline>
        </w:drawing>
      </w:r>
    </w:p>
    <w:p w14:paraId="3CD4FABE">
      <w:pPr>
        <w:pStyle w:val="27"/>
        <w:spacing w:line="360" w:lineRule="auto"/>
        <w:ind w:left="420" w:firstLineChars="0"/>
        <w:rPr>
          <w:rFonts w:ascii="微软雅黑" w:hAnsi="微软雅黑" w:eastAsia="微软雅黑" w:cs="微软雅黑"/>
          <w:sz w:val="24"/>
          <w:szCs w:val="24"/>
        </w:rPr>
      </w:pPr>
      <w:r>
        <w:rPr>
          <w:rFonts w:hint="eastAsia" w:ascii="微软雅黑" w:hAnsi="微软雅黑" w:eastAsia="微软雅黑" w:cs="微软雅黑"/>
          <w:sz w:val="24"/>
          <w:szCs w:val="24"/>
        </w:rPr>
        <w:t>管理员登录后，默认密码存在安全隐患，建议更改密码，更改地方为：系统管理—系统用户—相应管理员右侧的编辑按纽，如下图：</w:t>
      </w:r>
    </w:p>
    <w:p w14:paraId="638FF487">
      <w:pPr>
        <w:widowControl/>
        <w:spacing w:line="360" w:lineRule="auto"/>
        <w:ind w:firstLine="420"/>
        <w:jc w:val="left"/>
        <w:rPr>
          <w:rFonts w:ascii="微软雅黑" w:hAnsi="微软雅黑" w:eastAsia="微软雅黑" w:cs="微软雅黑"/>
          <w:b/>
          <w:bCs/>
          <w:kern w:val="44"/>
          <w:sz w:val="32"/>
          <w:szCs w:val="32"/>
        </w:rPr>
      </w:pPr>
      <w:r>
        <w:drawing>
          <wp:inline distT="0" distB="0" distL="114300" distR="114300">
            <wp:extent cx="5257800" cy="2868930"/>
            <wp:effectExtent l="0" t="0" r="0" b="127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1"/>
                    <a:stretch>
                      <a:fillRect/>
                    </a:stretch>
                  </pic:blipFill>
                  <pic:spPr>
                    <a:xfrm>
                      <a:off x="0" y="0"/>
                      <a:ext cx="5257800" cy="2868930"/>
                    </a:xfrm>
                    <a:prstGeom prst="rect">
                      <a:avLst/>
                    </a:prstGeom>
                    <a:noFill/>
                    <a:ln>
                      <a:noFill/>
                    </a:ln>
                  </pic:spPr>
                </pic:pic>
              </a:graphicData>
            </a:graphic>
          </wp:inline>
        </w:drawing>
      </w:r>
    </w:p>
    <w:p w14:paraId="269CB1E9">
      <w:pPr>
        <w:pStyle w:val="2"/>
        <w:numPr>
          <w:ilvl w:val="0"/>
          <w:numId w:val="1"/>
        </w:numPr>
        <w:spacing w:line="360" w:lineRule="auto"/>
        <w:rPr>
          <w:rFonts w:ascii="微软雅黑" w:hAnsi="微软雅黑" w:eastAsia="微软雅黑" w:cs="微软雅黑"/>
          <w:sz w:val="32"/>
          <w:szCs w:val="32"/>
        </w:rPr>
      </w:pPr>
      <w:bookmarkStart w:id="11" w:name="_Toc4310"/>
      <w:r>
        <w:rPr>
          <w:rFonts w:hint="eastAsia" w:ascii="微软雅黑" w:hAnsi="微软雅黑" w:eastAsia="微软雅黑" w:cs="微软雅黑"/>
          <w:sz w:val="32"/>
          <w:szCs w:val="32"/>
        </w:rPr>
        <w:t>建立管理员和设置权限</w:t>
      </w:r>
      <w:bookmarkEnd w:id="11"/>
    </w:p>
    <w:p w14:paraId="48374142">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进入系统，需要对管理员进行权限设置，以区分不同的管理人员，步骤如下：</w:t>
      </w:r>
    </w:p>
    <w:p w14:paraId="2013B6E7">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首先，要先创建管理员组，创建处为：系统管理—管理员组—添加管理员组。</w:t>
      </w:r>
    </w:p>
    <w:p w14:paraId="5457AA3F">
      <w:pPr>
        <w:spacing w:line="360" w:lineRule="auto"/>
        <w:jc w:val="center"/>
        <w:rPr>
          <w:rFonts w:ascii="微软雅黑" w:hAnsi="微软雅黑" w:eastAsia="微软雅黑" w:cs="微软雅黑"/>
          <w:sz w:val="24"/>
          <w:szCs w:val="24"/>
        </w:rPr>
      </w:pPr>
      <w:r>
        <w:drawing>
          <wp:inline distT="0" distB="0" distL="0" distR="0">
            <wp:extent cx="5274310" cy="2801620"/>
            <wp:effectExtent l="0" t="0" r="254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12"/>
                    <a:stretch>
                      <a:fillRect/>
                    </a:stretch>
                  </pic:blipFill>
                  <pic:spPr>
                    <a:xfrm>
                      <a:off x="0" y="0"/>
                      <a:ext cx="5274310" cy="2801977"/>
                    </a:xfrm>
                    <a:prstGeom prst="rect">
                      <a:avLst/>
                    </a:prstGeom>
                  </pic:spPr>
                </pic:pic>
              </a:graphicData>
            </a:graphic>
          </wp:inline>
        </w:drawing>
      </w:r>
    </w:p>
    <w:p w14:paraId="13AF464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创建管理员组后，对管理员组进行权限配置，点击“分配权限“按纽，即可配置不同的权限，如下图：</w:t>
      </w:r>
    </w:p>
    <w:p w14:paraId="17D1695F">
      <w:pPr>
        <w:spacing w:line="360" w:lineRule="auto"/>
        <w:jc w:val="center"/>
        <w:rPr>
          <w:rFonts w:ascii="微软雅黑" w:hAnsi="微软雅黑" w:eastAsia="微软雅黑" w:cs="微软雅黑"/>
          <w:sz w:val="24"/>
          <w:szCs w:val="24"/>
        </w:rPr>
      </w:pPr>
      <w:r>
        <w:drawing>
          <wp:inline distT="0" distB="0" distL="0" distR="0">
            <wp:extent cx="5274310" cy="2801620"/>
            <wp:effectExtent l="0" t="0" r="254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3"/>
                    <a:stretch>
                      <a:fillRect/>
                    </a:stretch>
                  </pic:blipFill>
                  <pic:spPr>
                    <a:xfrm>
                      <a:off x="0" y="0"/>
                      <a:ext cx="5274310" cy="2801977"/>
                    </a:xfrm>
                    <a:prstGeom prst="rect">
                      <a:avLst/>
                    </a:prstGeom>
                  </pic:spPr>
                </pic:pic>
              </a:graphicData>
            </a:graphic>
          </wp:inline>
        </w:drawing>
      </w:r>
    </w:p>
    <w:p w14:paraId="718E93D9">
      <w:pPr>
        <w:spacing w:line="360" w:lineRule="auto"/>
        <w:jc w:val="center"/>
        <w:rPr>
          <w:rFonts w:ascii="微软雅黑" w:hAnsi="微软雅黑" w:eastAsia="微软雅黑" w:cs="微软雅黑"/>
          <w:sz w:val="24"/>
          <w:szCs w:val="24"/>
        </w:rPr>
      </w:pPr>
      <w:r>
        <w:drawing>
          <wp:inline distT="0" distB="0" distL="0" distR="0">
            <wp:extent cx="5274310" cy="2801620"/>
            <wp:effectExtent l="0" t="0" r="254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4"/>
                    <a:stretch>
                      <a:fillRect/>
                    </a:stretch>
                  </pic:blipFill>
                  <pic:spPr>
                    <a:xfrm>
                      <a:off x="0" y="0"/>
                      <a:ext cx="5274310" cy="2801977"/>
                    </a:xfrm>
                    <a:prstGeom prst="rect">
                      <a:avLst/>
                    </a:prstGeom>
                  </pic:spPr>
                </pic:pic>
              </a:graphicData>
            </a:graphic>
          </wp:inline>
        </w:drawing>
      </w:r>
    </w:p>
    <w:p w14:paraId="38ADBEAB">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根据项目的不同需求，可以创建不同的管理员组权限。如：</w:t>
      </w:r>
    </w:p>
    <w:p w14:paraId="52B1997C">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超级管理员</w:t>
      </w:r>
    </w:p>
    <w:p w14:paraId="3CCF518E">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财务人员</w:t>
      </w:r>
    </w:p>
    <w:p w14:paraId="4329D747">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维护人员</w:t>
      </w:r>
    </w:p>
    <w:p w14:paraId="3F97CFDD">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或是根据业务需求进行添加，不同的管理员组划分不同的权限，可以方便的配置管理员组。</w:t>
      </w:r>
    </w:p>
    <w:p w14:paraId="4FD2255A">
      <w:pPr>
        <w:spacing w:line="360" w:lineRule="auto"/>
        <w:ind w:firstLine="420"/>
        <w:rPr>
          <w:rFonts w:ascii="微软雅黑" w:hAnsi="微软雅黑" w:eastAsia="微软雅黑" w:cs="微软雅黑"/>
          <w:sz w:val="24"/>
          <w:szCs w:val="24"/>
        </w:rPr>
      </w:pPr>
    </w:p>
    <w:p w14:paraId="770AEFA5">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管理员组创建完成后，添加系统管理员，添加页面为：系统设置—管理员列表—添加，如下图：</w:t>
      </w:r>
    </w:p>
    <w:p w14:paraId="787A7AB9">
      <w:pPr>
        <w:pStyle w:val="27"/>
        <w:spacing w:line="360" w:lineRule="auto"/>
        <w:rPr>
          <w:rFonts w:ascii="微软雅黑" w:hAnsi="微软雅黑" w:eastAsia="微软雅黑" w:cs="微软雅黑"/>
          <w:sz w:val="24"/>
          <w:szCs w:val="24"/>
        </w:rPr>
      </w:pPr>
      <w:r>
        <w:drawing>
          <wp:inline distT="0" distB="0" distL="0" distR="0">
            <wp:extent cx="5274310" cy="2801620"/>
            <wp:effectExtent l="0" t="0" r="254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5"/>
                    <a:stretch>
                      <a:fillRect/>
                    </a:stretch>
                  </pic:blipFill>
                  <pic:spPr>
                    <a:xfrm>
                      <a:off x="0" y="0"/>
                      <a:ext cx="5274310" cy="2801977"/>
                    </a:xfrm>
                    <a:prstGeom prst="rect">
                      <a:avLst/>
                    </a:prstGeom>
                  </pic:spPr>
                </pic:pic>
              </a:graphicData>
            </a:graphic>
          </wp:inline>
        </w:drawing>
      </w:r>
    </w:p>
    <w:p w14:paraId="5F1B02F9">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添加完成后，可以对系统管理员用户进行修改，修改项包括：密码、姓名、电话、角色、备注。</w:t>
      </w:r>
    </w:p>
    <w:p w14:paraId="18FD25CA">
      <w:pPr>
        <w:pStyle w:val="27"/>
        <w:spacing w:line="360" w:lineRule="auto"/>
        <w:ind w:left="420" w:firstLine="0" w:firstLineChars="0"/>
        <w:rPr>
          <w:rFonts w:ascii="微软雅黑" w:hAnsi="微软雅黑" w:eastAsia="微软雅黑" w:cs="微软雅黑"/>
          <w:sz w:val="24"/>
          <w:szCs w:val="24"/>
        </w:rPr>
      </w:pPr>
      <w:r>
        <w:drawing>
          <wp:inline distT="0" distB="0" distL="0" distR="0">
            <wp:extent cx="5274310" cy="2801620"/>
            <wp:effectExtent l="0" t="0" r="254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6"/>
                    <a:stretch>
                      <a:fillRect/>
                    </a:stretch>
                  </pic:blipFill>
                  <pic:spPr>
                    <a:xfrm>
                      <a:off x="0" y="0"/>
                      <a:ext cx="5274310" cy="2801977"/>
                    </a:xfrm>
                    <a:prstGeom prst="rect">
                      <a:avLst/>
                    </a:prstGeom>
                  </pic:spPr>
                </pic:pic>
              </a:graphicData>
            </a:graphic>
          </wp:inline>
        </w:drawing>
      </w:r>
    </w:p>
    <w:p w14:paraId="79925498">
      <w:pPr>
        <w:pStyle w:val="27"/>
        <w:spacing w:line="360" w:lineRule="auto"/>
        <w:ind w:left="420" w:firstLine="0" w:firstLineChars="0"/>
        <w:rPr>
          <w:rFonts w:ascii="微软雅黑" w:hAnsi="微软雅黑" w:eastAsia="微软雅黑" w:cs="微软雅黑"/>
        </w:rPr>
      </w:pPr>
    </w:p>
    <w:p w14:paraId="0FC99EC0">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7B3A5F47">
      <w:pPr>
        <w:pStyle w:val="2"/>
        <w:numPr>
          <w:ilvl w:val="0"/>
          <w:numId w:val="1"/>
        </w:numPr>
        <w:spacing w:line="360" w:lineRule="auto"/>
        <w:rPr>
          <w:rFonts w:ascii="微软雅黑" w:hAnsi="微软雅黑" w:eastAsia="微软雅黑" w:cs="微软雅黑"/>
          <w:sz w:val="32"/>
          <w:szCs w:val="32"/>
        </w:rPr>
      </w:pPr>
      <w:bookmarkStart w:id="12" w:name="_Toc25118"/>
      <w:r>
        <w:rPr>
          <w:rFonts w:hint="eastAsia" w:ascii="微软雅黑" w:hAnsi="微软雅黑" w:eastAsia="微软雅黑" w:cs="微软雅黑"/>
          <w:sz w:val="32"/>
          <w:szCs w:val="32"/>
        </w:rPr>
        <w:t>对接NAS或BRAS设置</w:t>
      </w:r>
      <w:bookmarkEnd w:id="12"/>
    </w:p>
    <w:p w14:paraId="7433A954">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本系统通常是与第三方厂家的NAS设备对接</w:t>
      </w:r>
    </w:p>
    <w:p w14:paraId="411ED7AE">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NAS为统称，通常NAS设备包括：无线AC，网关、BRAS、交换机、路由器、防火墙等支持RADIUS和PORTAL客户端的网络设备。</w:t>
      </w:r>
    </w:p>
    <w:p w14:paraId="0E334162">
      <w:pPr>
        <w:pStyle w:val="3"/>
        <w:spacing w:line="360" w:lineRule="auto"/>
        <w:ind w:left="420" w:leftChars="200"/>
        <w:rPr>
          <w:rFonts w:ascii="微软雅黑" w:hAnsi="微软雅黑" w:eastAsia="微软雅黑" w:cs="微软雅黑"/>
          <w:sz w:val="24"/>
          <w:szCs w:val="24"/>
        </w:rPr>
      </w:pPr>
      <w:bookmarkStart w:id="13" w:name="_Toc29691"/>
      <w:r>
        <w:rPr>
          <w:rFonts w:hint="eastAsia" w:ascii="微软雅黑" w:hAnsi="微软雅黑" w:eastAsia="微软雅黑" w:cs="微软雅黑"/>
          <w:sz w:val="24"/>
          <w:szCs w:val="24"/>
        </w:rPr>
        <w:t>第三方对接的必要条件</w:t>
      </w:r>
      <w:bookmarkEnd w:id="13"/>
    </w:p>
    <w:p w14:paraId="66004168">
      <w:pPr>
        <w:pStyle w:val="27"/>
        <w:numPr>
          <w:ilvl w:val="0"/>
          <w:numId w:val="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需要支持某一种PORTAL协议以及标准的RADIUS认证协议。</w:t>
      </w:r>
    </w:p>
    <w:p w14:paraId="38515896">
      <w:pPr>
        <w:pStyle w:val="27"/>
        <w:numPr>
          <w:ilvl w:val="0"/>
          <w:numId w:val="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终端在未认证的情况下可以直接访问Portal认证页面，即打开浏览器输入：</w:t>
      </w:r>
      <w:r>
        <w:fldChar w:fldCharType="begin"/>
      </w:r>
      <w:r>
        <w:instrText xml:space="preserve"> HYPERLINK "http://Portal" </w:instrText>
      </w:r>
      <w:r>
        <w:fldChar w:fldCharType="separate"/>
      </w:r>
      <w:r>
        <w:rPr>
          <w:rStyle w:val="31"/>
          <w:rFonts w:hint="eastAsia" w:ascii="微软雅黑" w:hAnsi="微软雅黑" w:eastAsia="微软雅黑" w:cs="微软雅黑"/>
          <w:sz w:val="24"/>
          <w:szCs w:val="24"/>
        </w:rPr>
        <w:t>http://</w:t>
      </w:r>
      <w:r>
        <w:rPr>
          <w:rStyle w:val="31"/>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 xml:space="preserve"> IP:9090，通常要求NAS设备上开启白名单功能，将PORTAL认证页面放入白名单中。</w:t>
      </w:r>
    </w:p>
    <w:p w14:paraId="656C363D">
      <w:pPr>
        <w:pStyle w:val="27"/>
        <w:numPr>
          <w:ilvl w:val="0"/>
          <w:numId w:val="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NAS设备可以同蓝海卓越统一认证服务器之间进行通信，NAS与蓝海卓越统一认证管理系统能通过IP地址相互通讯及访问，如果是远程访问，需要保证相关的端口不被防火墙屏蔽。标准常用端口如下：</w:t>
      </w:r>
    </w:p>
    <w:p w14:paraId="1AAD0F24">
      <w:pPr>
        <w:pStyle w:val="27"/>
        <w:numPr>
          <w:ilvl w:val="0"/>
          <w:numId w:val="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RADIUS端口：1812、1813、3799（以上为UDP端口）</w:t>
      </w:r>
    </w:p>
    <w:p w14:paraId="361E9D02">
      <w:pPr>
        <w:pStyle w:val="27"/>
        <w:numPr>
          <w:ilvl w:val="0"/>
          <w:numId w:val="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WEB端口：80、7788、9090（WEB端口均可以自定义，其中默认的PORTAL展示端口为9090，默认的用户自助端口为80）</w:t>
      </w:r>
    </w:p>
    <w:p w14:paraId="68184C37">
      <w:pPr>
        <w:pStyle w:val="27"/>
        <w:numPr>
          <w:ilvl w:val="0"/>
          <w:numId w:val="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PORTAL端口：2000（UDP）</w:t>
      </w:r>
    </w:p>
    <w:p w14:paraId="1FA3EACA">
      <w:pPr>
        <w:spacing w:line="360" w:lineRule="auto"/>
        <w:ind w:firstLine="480" w:firstLineChars="200"/>
        <w:rPr>
          <w:rFonts w:ascii="微软雅黑" w:hAnsi="微软雅黑" w:eastAsia="微软雅黑" w:cs="微软雅黑"/>
          <w:sz w:val="24"/>
          <w:szCs w:val="24"/>
        </w:rPr>
      </w:pPr>
    </w:p>
    <w:p w14:paraId="2FD2175C">
      <w:pPr>
        <w:spacing w:line="360" w:lineRule="auto"/>
        <w:ind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本系统上的对接设置为为两块，RADIUS对接和PORTAL对接，分别如下：</w:t>
      </w:r>
    </w:p>
    <w:p w14:paraId="1E94D378">
      <w:pPr>
        <w:pStyle w:val="3"/>
        <w:spacing w:line="360" w:lineRule="auto"/>
        <w:ind w:left="420" w:leftChars="200"/>
        <w:rPr>
          <w:rFonts w:ascii="微软雅黑" w:hAnsi="微软雅黑" w:eastAsia="微软雅黑" w:cs="微软雅黑"/>
          <w:sz w:val="24"/>
          <w:szCs w:val="24"/>
        </w:rPr>
      </w:pPr>
      <w:bookmarkStart w:id="14" w:name="_Toc29372"/>
      <w:r>
        <w:rPr>
          <w:rFonts w:hint="eastAsia" w:ascii="微软雅黑" w:hAnsi="微软雅黑" w:eastAsia="微软雅黑" w:cs="微软雅黑"/>
          <w:sz w:val="24"/>
          <w:szCs w:val="24"/>
        </w:rPr>
        <w:t>RADIUS对接</w:t>
      </w:r>
      <w:bookmarkEnd w:id="14"/>
    </w:p>
    <w:p w14:paraId="69352AC9">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进入主系统—服务设置—RADIUS对接配置，点击左上角的“添加”按纽，显示如下图：</w:t>
      </w:r>
    </w:p>
    <w:p w14:paraId="124607BA">
      <w:pPr>
        <w:spacing w:line="360" w:lineRule="auto"/>
        <w:ind w:firstLine="420"/>
        <w:rPr>
          <w:rFonts w:ascii="微软雅黑" w:hAnsi="微软雅黑" w:eastAsia="微软雅黑" w:cs="微软雅黑"/>
          <w:sz w:val="24"/>
          <w:szCs w:val="24"/>
        </w:rPr>
      </w:pPr>
      <w:bookmarkStart w:id="15" w:name="_Toc421873763"/>
      <w:bookmarkEnd w:id="15"/>
      <w:r>
        <w:drawing>
          <wp:inline distT="0" distB="0" distL="0" distR="0">
            <wp:extent cx="5274310" cy="28016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5274310" cy="2801977"/>
                    </a:xfrm>
                    <a:prstGeom prst="rect">
                      <a:avLst/>
                    </a:prstGeom>
                  </pic:spPr>
                </pic:pic>
              </a:graphicData>
            </a:graphic>
          </wp:inline>
        </w:drawing>
      </w:r>
    </w:p>
    <w:p w14:paraId="13CE9B8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在点击添加后会弹出一下界面用来添加radius服务。如下图所示：</w:t>
      </w:r>
    </w:p>
    <w:p w14:paraId="42F7A54B">
      <w:pPr>
        <w:spacing w:line="360" w:lineRule="auto"/>
        <w:ind w:firstLine="420"/>
        <w:jc w:val="center"/>
        <w:rPr>
          <w:rFonts w:ascii="微软雅黑" w:hAnsi="微软雅黑" w:eastAsia="微软雅黑" w:cs="微软雅黑"/>
          <w:sz w:val="24"/>
          <w:szCs w:val="24"/>
        </w:rPr>
      </w:pPr>
      <w:r>
        <w:drawing>
          <wp:inline distT="0" distB="0" distL="0" distR="0">
            <wp:extent cx="3780790" cy="27279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3785765" cy="2731974"/>
                    </a:xfrm>
                    <a:prstGeom prst="rect">
                      <a:avLst/>
                    </a:prstGeom>
                  </pic:spPr>
                </pic:pic>
              </a:graphicData>
            </a:graphic>
          </wp:inline>
        </w:drawing>
      </w:r>
    </w:p>
    <w:p w14:paraId="4188FDB8">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bCs/>
          <w:sz w:val="24"/>
          <w:szCs w:val="24"/>
        </w:rPr>
        <w:t>名称：</w:t>
      </w:r>
      <w:r>
        <w:rPr>
          <w:rFonts w:hint="eastAsia" w:ascii="微软雅黑" w:hAnsi="微软雅黑" w:eastAsia="微软雅黑" w:cs="微软雅黑"/>
          <w:sz w:val="24"/>
          <w:szCs w:val="24"/>
        </w:rPr>
        <w:t>用于区别不同的NAS设备，管理需要</w:t>
      </w:r>
    </w:p>
    <w:p w14:paraId="030D32E6">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IP地址：</w:t>
      </w:r>
      <w:r>
        <w:rPr>
          <w:rFonts w:hint="eastAsia" w:ascii="微软雅黑" w:hAnsi="微软雅黑" w:eastAsia="微软雅黑" w:cs="微软雅黑"/>
          <w:sz w:val="24"/>
          <w:szCs w:val="24"/>
        </w:rPr>
        <w:t>NAS设备的IP地址，如果是通过互联网对接，NAS设备是在防火墙或路由器后映射的，则为映射的公网地址。</w:t>
      </w:r>
      <w:r>
        <w:rPr>
          <w:rFonts w:hint="eastAsia" w:ascii="微软雅黑" w:hAnsi="微软雅黑" w:eastAsia="微软雅黑" w:cs="微软雅黑"/>
          <w:color w:val="FF0000"/>
          <w:sz w:val="24"/>
          <w:szCs w:val="24"/>
        </w:rPr>
        <w:t>如果NAS通过VPN与服务器对接，则填写NAS设备分配的VPN客户端地址。</w:t>
      </w:r>
    </w:p>
    <w:p w14:paraId="3A0BC8DF">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bCs/>
          <w:sz w:val="24"/>
          <w:szCs w:val="24"/>
        </w:rPr>
        <w:t>厂商：</w:t>
      </w:r>
      <w:r>
        <w:rPr>
          <w:rFonts w:hint="eastAsia" w:ascii="微软雅黑" w:hAnsi="微软雅黑" w:eastAsia="微软雅黑" w:cs="微软雅黑"/>
          <w:sz w:val="24"/>
          <w:szCs w:val="24"/>
        </w:rPr>
        <w:t>不同的NAS厂商，选择不同的厂商，会影响RADIUS规则和下发和停机，踢线等功能，因此不可选错。</w:t>
      </w:r>
    </w:p>
    <w:p w14:paraId="5C5ABEF0">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共享密钥：</w:t>
      </w:r>
      <w:r>
        <w:rPr>
          <w:rFonts w:hint="eastAsia" w:ascii="微软雅黑" w:hAnsi="微软雅黑" w:eastAsia="微软雅黑" w:cs="微软雅黑"/>
          <w:sz w:val="24"/>
          <w:szCs w:val="24"/>
        </w:rPr>
        <w:t>与NAS设备进行RADIUS对接时的共享密钥，这里必须与NAS设备上的设置保持一致。</w:t>
      </w:r>
    </w:p>
    <w:p w14:paraId="1B4A14FD">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COA密钥：</w:t>
      </w:r>
      <w:r>
        <w:rPr>
          <w:rFonts w:hint="eastAsia" w:ascii="微软雅黑" w:hAnsi="微软雅黑" w:eastAsia="微软雅黑" w:cs="微软雅黑"/>
          <w:sz w:val="24"/>
          <w:szCs w:val="24"/>
        </w:rPr>
        <w:t>与NAS设备连接，进行参数下发或控制指令下发时的密钥，这里必须与NAS设备上的设置保持一致。</w:t>
      </w:r>
    </w:p>
    <w:p w14:paraId="65C52B20">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COA端口：</w:t>
      </w:r>
      <w:r>
        <w:rPr>
          <w:rFonts w:hint="eastAsia" w:ascii="微软雅黑" w:hAnsi="微软雅黑" w:eastAsia="微软雅黑" w:cs="微软雅黑"/>
          <w:sz w:val="24"/>
          <w:szCs w:val="24"/>
        </w:rPr>
        <w:t>用户踢用户下线和下发动态参数，如无特殊情况，请设置为3799即可，绝大多数厂商使用的默认值均是这个。</w:t>
      </w:r>
    </w:p>
    <w:p w14:paraId="343A68AF">
      <w:pPr>
        <w:pStyle w:val="27"/>
        <w:numPr>
          <w:ilvl w:val="0"/>
          <w:numId w:val="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bCs/>
          <w:sz w:val="24"/>
          <w:szCs w:val="24"/>
        </w:rPr>
        <w:t>参数选择：</w:t>
      </w:r>
      <w:r>
        <w:rPr>
          <w:rFonts w:hint="eastAsia" w:ascii="微软雅黑" w:hAnsi="微软雅黑" w:eastAsia="微软雅黑" w:cs="微软雅黑"/>
          <w:sz w:val="24"/>
          <w:szCs w:val="24"/>
        </w:rPr>
        <w:t>此处的参数的COA下线的参数，不同的设备厂商，所使用的参数组合不同。</w:t>
      </w:r>
    </w:p>
    <w:p w14:paraId="30991279">
      <w:pPr>
        <w:spacing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关于RADIUS对接的特别说明</w:t>
      </w:r>
    </w:p>
    <w:p w14:paraId="4A90E1ED">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本系统支持放置在互联网上，同时对接多台NAS设备，为了便于操作，减少设置麻烦，本系统支持对任意IP地址进行RADIUS认证请求响应，只需将IP地址设置为：0.0.0.0，即可对任意的NAS设备的RADIUS请求做响应。</w:t>
      </w:r>
    </w:p>
    <w:p w14:paraId="5936D515">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但为了保证安全，需要双方共享密钥一致，因此在此处添加了0.0.0.0项以后，在NAS设备填写RADIUS服务器地址和共享密钥即可，在本系统上，无需再进行RADIUS客户端的添加。参考设置如下图：</w:t>
      </w:r>
    </w:p>
    <w:p w14:paraId="518676ED">
      <w:pPr>
        <w:spacing w:line="360" w:lineRule="auto"/>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74310" cy="3570605"/>
            <wp:effectExtent l="0" t="0" r="2540" b="10795"/>
            <wp:docPr id="2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5"/>
                    <pic:cNvPicPr>
                      <a:picLocks noChangeAspect="1"/>
                    </pic:cNvPicPr>
                  </pic:nvPicPr>
                  <pic:blipFill>
                    <a:blip r:embed="rId19"/>
                    <a:stretch>
                      <a:fillRect/>
                    </a:stretch>
                  </pic:blipFill>
                  <pic:spPr>
                    <a:xfrm>
                      <a:off x="0" y="0"/>
                      <a:ext cx="5274310" cy="3570605"/>
                    </a:xfrm>
                    <a:prstGeom prst="rect">
                      <a:avLst/>
                    </a:prstGeom>
                    <a:noFill/>
                    <a:ln>
                      <a:solidFill>
                        <a:srgbClr val="0000FF"/>
                      </a:solidFill>
                    </a:ln>
                  </pic:spPr>
                </pic:pic>
              </a:graphicData>
            </a:graphic>
          </wp:inline>
        </w:drawing>
      </w:r>
    </w:p>
    <w:p w14:paraId="54C3400B">
      <w:pPr>
        <w:pStyle w:val="3"/>
        <w:spacing w:line="360" w:lineRule="auto"/>
        <w:ind w:left="420" w:leftChars="200"/>
        <w:rPr>
          <w:rFonts w:ascii="微软雅黑" w:hAnsi="微软雅黑" w:eastAsia="微软雅黑" w:cs="微软雅黑"/>
          <w:sz w:val="24"/>
          <w:szCs w:val="24"/>
        </w:rPr>
      </w:pPr>
      <w:bookmarkStart w:id="16" w:name="_Toc18720"/>
      <w:r>
        <w:rPr>
          <w:rFonts w:hint="eastAsia" w:ascii="微软雅黑" w:hAnsi="微软雅黑" w:eastAsia="微软雅黑" w:cs="微软雅黑"/>
          <w:sz w:val="24"/>
          <w:szCs w:val="24"/>
        </w:rPr>
        <w:t>PORTAL对接</w:t>
      </w:r>
      <w:bookmarkEnd w:id="16"/>
    </w:p>
    <w:p w14:paraId="4BAA47DC">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进入主系统—服务设置—PORTAL对接配置，点击左上角的“添加”按纽，显示如下图：</w:t>
      </w:r>
    </w:p>
    <w:p w14:paraId="1EA7FAED">
      <w:pPr>
        <w:spacing w:line="360" w:lineRule="auto"/>
        <w:rPr>
          <w:rFonts w:ascii="微软雅黑" w:hAnsi="微软雅黑" w:eastAsia="微软雅黑" w:cs="微软雅黑"/>
          <w:sz w:val="24"/>
          <w:szCs w:val="24"/>
        </w:rPr>
      </w:pPr>
      <w:r>
        <w:drawing>
          <wp:inline distT="0" distB="0" distL="0" distR="0">
            <wp:extent cx="5274310" cy="2801620"/>
            <wp:effectExtent l="0" t="0" r="254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0"/>
                    <a:stretch>
                      <a:fillRect/>
                    </a:stretch>
                  </pic:blipFill>
                  <pic:spPr>
                    <a:xfrm>
                      <a:off x="0" y="0"/>
                      <a:ext cx="5274310" cy="2801977"/>
                    </a:xfrm>
                    <a:prstGeom prst="rect">
                      <a:avLst/>
                    </a:prstGeom>
                  </pic:spPr>
                </pic:pic>
              </a:graphicData>
            </a:graphic>
          </wp:inline>
        </w:drawing>
      </w:r>
    </w:p>
    <w:p w14:paraId="2AAFA9E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同样在点击添加后会弹出一下界面用来添加radius服务。如下图所示：</w:t>
      </w:r>
    </w:p>
    <w:p w14:paraId="29153CD3">
      <w:pPr>
        <w:spacing w:line="360" w:lineRule="auto"/>
        <w:jc w:val="center"/>
        <w:rPr>
          <w:rFonts w:ascii="微软雅黑" w:hAnsi="微软雅黑" w:eastAsia="微软雅黑" w:cs="微软雅黑"/>
          <w:sz w:val="24"/>
          <w:szCs w:val="24"/>
        </w:rPr>
      </w:pPr>
      <w:r>
        <w:drawing>
          <wp:inline distT="0" distB="0" distL="0" distR="0">
            <wp:extent cx="4977130" cy="3197860"/>
            <wp:effectExtent l="0" t="0" r="0" b="254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21"/>
                    <a:stretch>
                      <a:fillRect/>
                    </a:stretch>
                  </pic:blipFill>
                  <pic:spPr>
                    <a:xfrm>
                      <a:off x="0" y="0"/>
                      <a:ext cx="4979523" cy="3199229"/>
                    </a:xfrm>
                    <a:prstGeom prst="rect">
                      <a:avLst/>
                    </a:prstGeom>
                  </pic:spPr>
                </pic:pic>
              </a:graphicData>
            </a:graphic>
          </wp:inline>
        </w:drawing>
      </w:r>
    </w:p>
    <w:p w14:paraId="2EEFAC47">
      <w:pPr>
        <w:pStyle w:val="27"/>
        <w:spacing w:line="360" w:lineRule="auto"/>
        <w:ind w:firstLine="0"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IP地址：</w:t>
      </w:r>
      <w:r>
        <w:rPr>
          <w:rFonts w:hint="eastAsia" w:ascii="微软雅黑" w:hAnsi="微软雅黑" w:eastAsia="微软雅黑" w:cs="微软雅黑"/>
          <w:sz w:val="24"/>
          <w:szCs w:val="24"/>
        </w:rPr>
        <w:t>NAS设备的IP地址，如果是通过互联网对接，NAS设备是在防火墙或路由器后映射的，则为映射的公网地址。如果不能映射，则无法进行PORTAL对接认证。同样如果是通过VPN与NAS设备进行连接则填写NAS设备的VPN客户端地址。</w:t>
      </w:r>
    </w:p>
    <w:p w14:paraId="3C6AA7E9">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共享密钥：</w:t>
      </w:r>
      <w:r>
        <w:rPr>
          <w:rFonts w:hint="eastAsia" w:ascii="微软雅黑" w:hAnsi="微软雅黑" w:eastAsia="微软雅黑" w:cs="微软雅黑"/>
          <w:sz w:val="24"/>
          <w:szCs w:val="24"/>
        </w:rPr>
        <w:t>与NAS设备进行PORTAL对接时的共享密钥，这里必须与NAS设备上的设置保持一致。</w:t>
      </w:r>
    </w:p>
    <w:p w14:paraId="13F9D404">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设备名称：</w:t>
      </w:r>
      <w:r>
        <w:rPr>
          <w:rFonts w:hint="eastAsia" w:ascii="微软雅黑" w:hAnsi="微软雅黑" w:eastAsia="微软雅黑" w:cs="微软雅黑"/>
          <w:sz w:val="24"/>
          <w:szCs w:val="24"/>
        </w:rPr>
        <w:t>用于标识设备，部分NAS厂商会在重定向PORTAL页面时携带该参数，即wlanacname，此时需要保持该名称与参数所带名称一致。否则可能无法认证。</w:t>
      </w:r>
    </w:p>
    <w:p w14:paraId="70087CBA">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协议：</w:t>
      </w:r>
      <w:r>
        <w:rPr>
          <w:rFonts w:hint="eastAsia" w:ascii="微软雅黑" w:hAnsi="微软雅黑" w:eastAsia="微软雅黑" w:cs="微软雅黑"/>
          <w:sz w:val="24"/>
          <w:szCs w:val="24"/>
        </w:rPr>
        <w:t>用于标识，如果是CMCC2.0协议，通常选择中兴即可，如果是华为PORTAL协议，选择华为即可。其他厂商也可做对应选择。</w:t>
      </w:r>
    </w:p>
    <w:p w14:paraId="13CC169E">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协议版本号：</w:t>
      </w:r>
      <w:r>
        <w:rPr>
          <w:rFonts w:hint="eastAsia" w:ascii="微软雅黑" w:hAnsi="微软雅黑" w:eastAsia="微软雅黑" w:cs="微软雅黑"/>
          <w:sz w:val="24"/>
          <w:szCs w:val="24"/>
        </w:rPr>
        <w:t>如果选择厂商为中兴，即对接协议为CMCC协议时，通常选择cmcc-ext1协议对接。其他厂商另有约定的，按约定进行设置。</w:t>
      </w:r>
    </w:p>
    <w:p w14:paraId="5EB52B14">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认证方法：</w:t>
      </w:r>
      <w:r>
        <w:rPr>
          <w:rFonts w:hint="eastAsia" w:ascii="微软雅黑" w:hAnsi="微软雅黑" w:eastAsia="微软雅黑" w:cs="微软雅黑"/>
          <w:sz w:val="24"/>
          <w:szCs w:val="24"/>
        </w:rPr>
        <w:t>PAP或CHAP，如无特殊要求，通常建议选择PAP即可。</w:t>
      </w:r>
    </w:p>
    <w:p w14:paraId="5ACCBEC9">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通讯端口：</w:t>
      </w:r>
      <w:r>
        <w:rPr>
          <w:rFonts w:hint="eastAsia" w:ascii="微软雅黑" w:hAnsi="微软雅黑" w:eastAsia="微软雅黑" w:cs="微软雅黑"/>
          <w:sz w:val="24"/>
          <w:szCs w:val="24"/>
        </w:rPr>
        <w:t>通常填写2000，有特殊约定的，按照特殊约定填写。</w:t>
      </w:r>
    </w:p>
    <w:p w14:paraId="4F2D652F">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超时时长：</w:t>
      </w:r>
      <w:r>
        <w:rPr>
          <w:rFonts w:hint="eastAsia" w:ascii="微软雅黑" w:hAnsi="微软雅黑" w:eastAsia="微软雅黑" w:cs="微软雅黑"/>
          <w:sz w:val="24"/>
          <w:szCs w:val="24"/>
        </w:rPr>
        <w:t>认证超时时长，默认3秒，通常无需更改。</w:t>
      </w:r>
    </w:p>
    <w:p w14:paraId="20D3C700">
      <w:pPr>
        <w:pStyle w:val="27"/>
        <w:numPr>
          <w:ilvl w:val="0"/>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描述：</w:t>
      </w:r>
      <w:r>
        <w:rPr>
          <w:rFonts w:hint="eastAsia" w:ascii="微软雅黑" w:hAnsi="微软雅黑" w:eastAsia="微软雅黑" w:cs="微软雅黑"/>
          <w:sz w:val="24"/>
          <w:szCs w:val="24"/>
        </w:rPr>
        <w:t>无实际意义，仅用于管理员管理备注使用。</w:t>
      </w:r>
    </w:p>
    <w:p w14:paraId="787FB4FF">
      <w:pPr>
        <w:pStyle w:val="27"/>
        <w:spacing w:line="360" w:lineRule="auto"/>
        <w:ind w:left="420" w:firstLine="0" w:firstLineChars="0"/>
        <w:rPr>
          <w:rFonts w:ascii="微软雅黑" w:hAnsi="微软雅黑" w:eastAsia="微软雅黑" w:cs="微软雅黑"/>
          <w:sz w:val="24"/>
          <w:szCs w:val="24"/>
        </w:rPr>
      </w:pPr>
    </w:p>
    <w:p w14:paraId="752D45FC">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1267B0A2">
      <w:pPr>
        <w:pStyle w:val="2"/>
        <w:numPr>
          <w:ilvl w:val="0"/>
          <w:numId w:val="1"/>
        </w:numPr>
        <w:spacing w:line="360" w:lineRule="auto"/>
        <w:rPr>
          <w:rFonts w:ascii="微软雅黑" w:hAnsi="微软雅黑" w:eastAsia="微软雅黑" w:cs="微软雅黑"/>
          <w:sz w:val="32"/>
          <w:szCs w:val="32"/>
        </w:rPr>
      </w:pPr>
      <w:bookmarkStart w:id="17" w:name="_Toc16109"/>
      <w:r>
        <w:rPr>
          <w:rFonts w:hint="eastAsia" w:ascii="微软雅黑" w:hAnsi="微软雅黑" w:eastAsia="微软雅黑" w:cs="微软雅黑"/>
          <w:sz w:val="32"/>
          <w:szCs w:val="32"/>
        </w:rPr>
        <w:t>编辑模板</w:t>
      </w:r>
      <w:bookmarkEnd w:id="17"/>
    </w:p>
    <w:p w14:paraId="0F79931C">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本系统核心功能之一为PORTAL推送及认证功能。</w:t>
      </w:r>
    </w:p>
    <w:p w14:paraId="63C131CF">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基于PORTAL，系统具备强大的编辑功能，包括多种编辑方式：</w:t>
      </w:r>
    </w:p>
    <w:p w14:paraId="35F15765">
      <w:pPr>
        <w:pStyle w:val="27"/>
        <w:numPr>
          <w:ilvl w:val="0"/>
          <w:numId w:val="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WEB页面图文编辑：可以编辑图片、文字、链接等内容，可以对认证页、成功页、失败页等内容进行WEB页面编辑。</w:t>
      </w:r>
    </w:p>
    <w:p w14:paraId="10349F2D">
      <w:pPr>
        <w:pStyle w:val="27"/>
        <w:numPr>
          <w:ilvl w:val="0"/>
          <w:numId w:val="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源码编辑：可以在WEB页面上对整个PORTAL模板的源代码进行编辑，以适应较复杂的、WEB编辑无法实现的功能。</w:t>
      </w:r>
    </w:p>
    <w:p w14:paraId="6155B654">
      <w:pPr>
        <w:pStyle w:val="27"/>
        <w:numPr>
          <w:ilvl w:val="0"/>
          <w:numId w:val="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PORTAL页面上传下载：可以使用管理员自行设定的PORTAL模板，通过页面上传即可使用。通常使用于企业自定义的模板需求或是一些第三方厂商的特殊交互方式模板。</w:t>
      </w:r>
    </w:p>
    <w:p w14:paraId="0C13A067">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出厂设备预置了一个标准模板，包含大多数功能，但该模板不可直接使用，需要先将标准模板复制后，才可以被使用，模板的所在位置：Portal管理--标准模板，如下图：</w:t>
      </w:r>
    </w:p>
    <w:p w14:paraId="01304721">
      <w:pPr>
        <w:spacing w:line="360" w:lineRule="auto"/>
        <w:ind w:left="420"/>
        <w:rPr>
          <w:rFonts w:ascii="微软雅黑" w:hAnsi="微软雅黑" w:eastAsia="微软雅黑" w:cs="微软雅黑"/>
        </w:rPr>
      </w:pPr>
      <w:r>
        <w:drawing>
          <wp:inline distT="0" distB="0" distL="0" distR="0">
            <wp:extent cx="5274310" cy="2801620"/>
            <wp:effectExtent l="0" t="0" r="254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22"/>
                    <a:stretch>
                      <a:fillRect/>
                    </a:stretch>
                  </pic:blipFill>
                  <pic:spPr>
                    <a:xfrm>
                      <a:off x="0" y="0"/>
                      <a:ext cx="5274310" cy="2801977"/>
                    </a:xfrm>
                    <a:prstGeom prst="rect">
                      <a:avLst/>
                    </a:prstGeom>
                  </pic:spPr>
                </pic:pic>
              </a:graphicData>
            </a:graphic>
          </wp:inline>
        </w:drawing>
      </w:r>
    </w:p>
    <w:p w14:paraId="5501C563">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鼠标悬停在标准模板上，点击：复制模板，会弹出提示框，输入新模板的名称，完成后点击确定，则模板会被复制到待审核模板页面，进入待审核模板，可以看到模板已经存在，点击编辑模板，可以对该模板进行编辑，编辑完成后，再点击：审核模板，则该模板会被移到”用户模板”页面。可以被正常调用。</w:t>
      </w:r>
    </w:p>
    <w:p w14:paraId="7F7EBB39">
      <w:pPr>
        <w:pStyle w:val="3"/>
        <w:spacing w:line="360" w:lineRule="auto"/>
        <w:ind w:left="420" w:leftChars="200"/>
        <w:rPr>
          <w:rFonts w:ascii="微软雅黑" w:hAnsi="微软雅黑" w:eastAsia="微软雅黑" w:cs="微软雅黑"/>
          <w:b w:val="0"/>
          <w:sz w:val="24"/>
          <w:szCs w:val="24"/>
        </w:rPr>
      </w:pPr>
      <w:bookmarkStart w:id="18" w:name="_Toc24520"/>
      <w:r>
        <w:rPr>
          <w:rFonts w:hint="eastAsia" w:ascii="微软雅黑" w:hAnsi="微软雅黑" w:eastAsia="微软雅黑" w:cs="微软雅黑"/>
          <w:sz w:val="24"/>
          <w:szCs w:val="24"/>
        </w:rPr>
        <w:t>模板说明</w:t>
      </w:r>
      <w:bookmarkEnd w:id="18"/>
    </w:p>
    <w:p w14:paraId="262054CB">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每个模板底部有色块，其中蓝色表示未使用模板，桔色表示被引用模板，红色表示默认模板。</w:t>
      </w:r>
    </w:p>
    <w:p w14:paraId="5D6CA1B9">
      <w:pPr>
        <w:pStyle w:val="3"/>
        <w:spacing w:line="360" w:lineRule="auto"/>
        <w:ind w:left="420" w:leftChars="200"/>
        <w:rPr>
          <w:rFonts w:ascii="微软雅黑" w:hAnsi="微软雅黑" w:eastAsia="微软雅黑" w:cs="微软雅黑"/>
          <w:sz w:val="24"/>
          <w:szCs w:val="24"/>
        </w:rPr>
      </w:pPr>
      <w:bookmarkStart w:id="19" w:name="_Toc28382"/>
      <w:r>
        <w:rPr>
          <w:rFonts w:hint="eastAsia" w:ascii="微软雅黑" w:hAnsi="微软雅黑" w:eastAsia="微软雅黑" w:cs="微软雅黑"/>
          <w:sz w:val="24"/>
          <w:szCs w:val="24"/>
        </w:rPr>
        <w:t>模板名称</w:t>
      </w:r>
      <w:bookmarkEnd w:id="19"/>
    </w:p>
    <w:p w14:paraId="1820B515">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模板上方的方框，为上传时的模板名称，该名称不可修改，为了便于识别和管理，模板下方的色块中的文字，是可以修改的，管理员可以根据模板的情况，双击模板下方的文字修改即可。</w:t>
      </w:r>
    </w:p>
    <w:p w14:paraId="6A643F60">
      <w:pPr>
        <w:pStyle w:val="3"/>
        <w:spacing w:line="360" w:lineRule="auto"/>
        <w:ind w:left="420" w:leftChars="200"/>
        <w:rPr>
          <w:rFonts w:ascii="微软雅黑" w:hAnsi="微软雅黑" w:eastAsia="微软雅黑" w:cs="微软雅黑"/>
          <w:sz w:val="24"/>
          <w:szCs w:val="24"/>
        </w:rPr>
      </w:pPr>
      <w:bookmarkStart w:id="20" w:name="_Toc17241"/>
      <w:r>
        <w:rPr>
          <w:rFonts w:hint="eastAsia" w:ascii="微软雅黑" w:hAnsi="微软雅黑" w:eastAsia="微软雅黑" w:cs="微软雅黑"/>
          <w:sz w:val="24"/>
          <w:szCs w:val="24"/>
        </w:rPr>
        <w:t>模板上传</w:t>
      </w:r>
      <w:bookmarkEnd w:id="20"/>
    </w:p>
    <w:p w14:paraId="45897CCD">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点击页面左上角的“上传模板”按纽</w:t>
      </w:r>
      <w:r>
        <w:rPr>
          <w:rFonts w:hint="eastAsia" w:ascii="微软雅黑" w:hAnsi="微软雅黑" w:eastAsia="微软雅黑" w:cs="微软雅黑"/>
          <w:sz w:val="24"/>
          <w:szCs w:val="24"/>
        </w:rPr>
        <w:drawing>
          <wp:inline distT="0" distB="0" distL="0" distR="0">
            <wp:extent cx="755015" cy="274955"/>
            <wp:effectExtent l="0" t="0" r="6985" b="1079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763206" cy="278118"/>
                    </a:xfrm>
                    <a:prstGeom prst="rect">
                      <a:avLst/>
                    </a:prstGeom>
                  </pic:spPr>
                </pic:pic>
              </a:graphicData>
            </a:graphic>
          </wp:inline>
        </w:drawing>
      </w:r>
      <w:r>
        <w:rPr>
          <w:rFonts w:hint="eastAsia" w:ascii="微软雅黑" w:hAnsi="微软雅黑" w:eastAsia="微软雅黑" w:cs="微软雅黑"/>
          <w:sz w:val="24"/>
          <w:szCs w:val="24"/>
        </w:rPr>
        <w:t>，可对模板进行上传。如下图：</w:t>
      </w:r>
    </w:p>
    <w:p w14:paraId="132C2CB7">
      <w:pPr>
        <w:spacing w:line="360" w:lineRule="auto"/>
        <w:ind w:left="420" w:firstLine="420"/>
        <w:rPr>
          <w:rFonts w:ascii="微软雅黑" w:hAnsi="微软雅黑" w:eastAsia="微软雅黑" w:cs="微软雅黑"/>
          <w:sz w:val="24"/>
          <w:szCs w:val="24"/>
        </w:rPr>
      </w:pPr>
      <w:r>
        <w:drawing>
          <wp:inline distT="0" distB="0" distL="0" distR="0">
            <wp:extent cx="5274310" cy="2801620"/>
            <wp:effectExtent l="0" t="0" r="254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24"/>
                    <a:stretch>
                      <a:fillRect/>
                    </a:stretch>
                  </pic:blipFill>
                  <pic:spPr>
                    <a:xfrm>
                      <a:off x="0" y="0"/>
                      <a:ext cx="5274310" cy="2801977"/>
                    </a:xfrm>
                    <a:prstGeom prst="rect">
                      <a:avLst/>
                    </a:prstGeom>
                  </pic:spPr>
                </pic:pic>
              </a:graphicData>
            </a:graphic>
          </wp:inline>
        </w:drawing>
      </w:r>
    </w:p>
    <w:p w14:paraId="4A8F99F0">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其中模板说明，即为模板下方的色块中的文字说明部分内容。</w:t>
      </w:r>
    </w:p>
    <w:p w14:paraId="6624E757">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74310" cy="3378200"/>
            <wp:effectExtent l="0" t="0" r="2540"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5274310" cy="3378200"/>
                    </a:xfrm>
                    <a:prstGeom prst="rect">
                      <a:avLst/>
                    </a:prstGeom>
                  </pic:spPr>
                </pic:pic>
              </a:graphicData>
            </a:graphic>
          </wp:inline>
        </w:drawing>
      </w:r>
    </w:p>
    <w:p w14:paraId="71CB80B8">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上传的模板注意事项：</w:t>
      </w:r>
    </w:p>
    <w:p w14:paraId="571131D0">
      <w:pPr>
        <w:pStyle w:val="19"/>
        <w:numPr>
          <w:ilvl w:val="0"/>
          <w:numId w:val="8"/>
        </w:numPr>
        <w:shd w:val="clear" w:color="auto" w:fill="FFFFFF"/>
        <w:spacing w:before="0" w:beforeAutospacing="0" w:after="150" w:afterAutospacing="0" w:line="360" w:lineRule="auto"/>
        <w:rPr>
          <w:rFonts w:ascii="微软雅黑" w:hAnsi="微软雅黑" w:eastAsia="微软雅黑" w:cs="微软雅黑"/>
          <w:color w:val="333333"/>
        </w:rPr>
      </w:pPr>
      <w:r>
        <w:rPr>
          <w:rFonts w:hint="eastAsia" w:ascii="微软雅黑" w:hAnsi="微软雅黑" w:eastAsia="微软雅黑" w:cs="微软雅黑"/>
          <w:color w:val="333333"/>
        </w:rPr>
        <w:t>上传文件必须为*.zip文件；</w:t>
      </w:r>
    </w:p>
    <w:p w14:paraId="2FCFDE56">
      <w:pPr>
        <w:pStyle w:val="19"/>
        <w:numPr>
          <w:ilvl w:val="0"/>
          <w:numId w:val="8"/>
        </w:numPr>
        <w:shd w:val="clear" w:color="auto" w:fill="FFFFFF"/>
        <w:spacing w:before="0" w:beforeAutospacing="0" w:after="150" w:afterAutospacing="0" w:line="360" w:lineRule="auto"/>
        <w:rPr>
          <w:rFonts w:ascii="微软雅黑" w:hAnsi="微软雅黑" w:eastAsia="微软雅黑" w:cs="微软雅黑"/>
          <w:color w:val="333333"/>
        </w:rPr>
      </w:pPr>
      <w:r>
        <w:rPr>
          <w:rFonts w:hint="eastAsia" w:ascii="微软雅黑" w:hAnsi="微软雅黑" w:eastAsia="微软雅黑" w:cs="微软雅黑"/>
          <w:color w:val="333333"/>
        </w:rPr>
        <w:t>zip文件名称必须是纯英文字母组合；</w:t>
      </w:r>
    </w:p>
    <w:p w14:paraId="6CDE1E30">
      <w:pPr>
        <w:pStyle w:val="19"/>
        <w:numPr>
          <w:ilvl w:val="0"/>
          <w:numId w:val="8"/>
        </w:numPr>
        <w:shd w:val="clear" w:color="auto" w:fill="FFFFFF"/>
        <w:spacing w:before="0" w:beforeAutospacing="0" w:after="150" w:afterAutospacing="0" w:line="360" w:lineRule="auto"/>
        <w:rPr>
          <w:rFonts w:ascii="微软雅黑" w:hAnsi="微软雅黑" w:eastAsia="微软雅黑" w:cs="微软雅黑"/>
          <w:color w:val="333333"/>
        </w:rPr>
      </w:pPr>
      <w:r>
        <w:rPr>
          <w:rFonts w:hint="eastAsia" w:ascii="微软雅黑" w:hAnsi="微软雅黑" w:eastAsia="微软雅黑" w:cs="微软雅黑"/>
          <w:color w:val="333333"/>
        </w:rPr>
        <w:t>zip文件名称必须与被压缩文件夹名称一致；</w:t>
      </w:r>
    </w:p>
    <w:p w14:paraId="0BE2C2EE">
      <w:pPr>
        <w:pStyle w:val="19"/>
        <w:numPr>
          <w:ilvl w:val="0"/>
          <w:numId w:val="8"/>
        </w:numPr>
        <w:shd w:val="clear" w:color="auto" w:fill="FFFFFF"/>
        <w:spacing w:before="0" w:beforeAutospacing="0" w:after="150" w:afterAutospacing="0" w:line="360" w:lineRule="auto"/>
        <w:rPr>
          <w:rFonts w:ascii="微软雅黑" w:hAnsi="微软雅黑" w:eastAsia="微软雅黑" w:cs="微软雅黑"/>
          <w:color w:val="333333"/>
        </w:rPr>
      </w:pPr>
      <w:r>
        <w:rPr>
          <w:rFonts w:hint="eastAsia" w:ascii="微软雅黑" w:hAnsi="微软雅黑" w:eastAsia="微软雅黑" w:cs="微软雅黑"/>
          <w:color w:val="333333"/>
        </w:rPr>
        <w:t>zip文件名称不能与现有模板重名；</w:t>
      </w:r>
    </w:p>
    <w:p w14:paraId="086BFFCF">
      <w:pPr>
        <w:pStyle w:val="19"/>
        <w:numPr>
          <w:ilvl w:val="0"/>
          <w:numId w:val="8"/>
        </w:numPr>
        <w:shd w:val="clear" w:color="auto" w:fill="FFFFFF"/>
        <w:spacing w:before="0" w:beforeAutospacing="0" w:after="150" w:afterAutospacing="0" w:line="360" w:lineRule="auto"/>
        <w:rPr>
          <w:rFonts w:ascii="微软雅黑" w:hAnsi="微软雅黑" w:eastAsia="微软雅黑" w:cs="微软雅黑"/>
          <w:color w:val="333333"/>
        </w:rPr>
      </w:pPr>
      <w:r>
        <w:rPr>
          <w:rFonts w:hint="eastAsia" w:ascii="微软雅黑" w:hAnsi="微软雅黑" w:eastAsia="微软雅黑" w:cs="微软雅黑"/>
          <w:color w:val="333333"/>
        </w:rPr>
        <w:t>zip文件格式文件夹&gt;文件夹&gt;模板文件(如:Templates&gt;Templates&gt;css,js...)；</w:t>
      </w:r>
    </w:p>
    <w:p w14:paraId="7DA529B2">
      <w:pPr>
        <w:pStyle w:val="3"/>
        <w:spacing w:line="360" w:lineRule="auto"/>
        <w:ind w:left="420" w:leftChars="200"/>
        <w:rPr>
          <w:rFonts w:ascii="微软雅黑" w:hAnsi="微软雅黑" w:eastAsia="微软雅黑" w:cs="微软雅黑"/>
          <w:sz w:val="24"/>
          <w:szCs w:val="24"/>
        </w:rPr>
      </w:pPr>
      <w:bookmarkStart w:id="21" w:name="_Toc31902"/>
      <w:r>
        <w:rPr>
          <w:rFonts w:hint="eastAsia" w:ascii="微软雅黑" w:hAnsi="微软雅黑" w:eastAsia="微软雅黑" w:cs="微软雅黑"/>
          <w:sz w:val="24"/>
          <w:szCs w:val="24"/>
        </w:rPr>
        <w:t>模板操作</w:t>
      </w:r>
      <w:bookmarkEnd w:id="21"/>
    </w:p>
    <w:p w14:paraId="7E136BC9">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鼠标悬浮在模板上方，可以对模板进行相应的操作：</w:t>
      </w:r>
    </w:p>
    <w:p w14:paraId="5E7A4D34">
      <w:pPr>
        <w:spacing w:line="360" w:lineRule="auto"/>
        <w:ind w:left="420" w:firstLine="420"/>
        <w:jc w:val="center"/>
        <w:rPr>
          <w:rFonts w:ascii="微软雅黑" w:hAnsi="微软雅黑" w:eastAsia="微软雅黑" w:cs="微软雅黑"/>
          <w:sz w:val="24"/>
          <w:szCs w:val="24"/>
        </w:rPr>
      </w:pPr>
      <w:r>
        <w:drawing>
          <wp:inline distT="0" distB="0" distL="0" distR="0">
            <wp:extent cx="2190750" cy="3448050"/>
            <wp:effectExtent l="0" t="0" r="0"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pic:cNvPicPr>
                  </pic:nvPicPr>
                  <pic:blipFill>
                    <a:blip r:embed="rId26"/>
                    <a:stretch>
                      <a:fillRect/>
                    </a:stretch>
                  </pic:blipFill>
                  <pic:spPr>
                    <a:xfrm>
                      <a:off x="0" y="0"/>
                      <a:ext cx="2190750" cy="3448050"/>
                    </a:xfrm>
                    <a:prstGeom prst="rect">
                      <a:avLst/>
                    </a:prstGeom>
                  </pic:spPr>
                </pic:pic>
              </a:graphicData>
            </a:graphic>
          </wp:inline>
        </w:drawing>
      </w:r>
    </w:p>
    <w:p w14:paraId="54197A49">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操作包括：</w:t>
      </w:r>
    </w:p>
    <w:p w14:paraId="64346EE8">
      <w:pPr>
        <w:pStyle w:val="27"/>
        <w:numPr>
          <w:ilvl w:val="0"/>
          <w:numId w:val="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预览模板：</w:t>
      </w:r>
      <w:r>
        <w:rPr>
          <w:rFonts w:hint="eastAsia" w:ascii="微软雅黑" w:hAnsi="微软雅黑" w:eastAsia="微软雅黑" w:cs="微软雅黑"/>
          <w:sz w:val="24"/>
          <w:szCs w:val="24"/>
        </w:rPr>
        <w:t>点击会在新窗口中对模板效果进行预览</w:t>
      </w:r>
    </w:p>
    <w:p w14:paraId="357A9E41">
      <w:pPr>
        <w:pStyle w:val="27"/>
        <w:numPr>
          <w:ilvl w:val="0"/>
          <w:numId w:val="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设为默认：</w:t>
      </w:r>
      <w:r>
        <w:rPr>
          <w:rFonts w:hint="eastAsia" w:ascii="微软雅黑" w:hAnsi="微软雅黑" w:eastAsia="微软雅黑" w:cs="微软雅黑"/>
          <w:sz w:val="24"/>
          <w:szCs w:val="24"/>
        </w:rPr>
        <w:t>点选则会将该模板设置为全局默认模板，模板下方色块会变红，默认模板为全局唯一，不可多选</w:t>
      </w:r>
    </w:p>
    <w:p w14:paraId="35BE4ED4">
      <w:pPr>
        <w:pStyle w:val="27"/>
        <w:numPr>
          <w:ilvl w:val="0"/>
          <w:numId w:val="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编辑模板：</w:t>
      </w:r>
      <w:r>
        <w:rPr>
          <w:rFonts w:hint="eastAsia" w:ascii="微软雅黑" w:hAnsi="微软雅黑" w:eastAsia="微软雅黑" w:cs="微软雅黑"/>
          <w:sz w:val="24"/>
          <w:szCs w:val="24"/>
        </w:rPr>
        <w:t>点击可对模板进行编辑，详见下方说明</w:t>
      </w:r>
    </w:p>
    <w:p w14:paraId="420770EE">
      <w:pPr>
        <w:pStyle w:val="27"/>
        <w:numPr>
          <w:ilvl w:val="0"/>
          <w:numId w:val="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下载模板：</w:t>
      </w:r>
      <w:r>
        <w:rPr>
          <w:rFonts w:hint="eastAsia" w:ascii="微软雅黑" w:hAnsi="微软雅黑" w:eastAsia="微软雅黑" w:cs="微软雅黑"/>
          <w:sz w:val="24"/>
          <w:szCs w:val="24"/>
        </w:rPr>
        <w:t>将该模板完整的以ZIP压缩包格式下载，管理员可对下载的模板进行编辑、修改后再行打包上传。</w:t>
      </w:r>
    </w:p>
    <w:p w14:paraId="035EB2E4">
      <w:pPr>
        <w:pStyle w:val="27"/>
        <w:numPr>
          <w:ilvl w:val="0"/>
          <w:numId w:val="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删除模板：</w:t>
      </w:r>
      <w:r>
        <w:rPr>
          <w:rFonts w:hint="eastAsia" w:ascii="微软雅黑" w:hAnsi="微软雅黑" w:eastAsia="微软雅黑" w:cs="微软雅黑"/>
          <w:sz w:val="24"/>
          <w:szCs w:val="24"/>
        </w:rPr>
        <w:t>点击删除该模板，该删除不可恢复</w:t>
      </w:r>
    </w:p>
    <w:p w14:paraId="32AB5D6C">
      <w:pPr>
        <w:spacing w:line="360" w:lineRule="auto"/>
        <w:rPr>
          <w:rFonts w:ascii="微软雅黑" w:hAnsi="微软雅黑" w:eastAsia="微软雅黑" w:cs="微软雅黑"/>
          <w:sz w:val="24"/>
          <w:szCs w:val="24"/>
        </w:rPr>
      </w:pPr>
    </w:p>
    <w:p w14:paraId="316CBACA">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模板可以多次复制为不同名称的模板，不同的模板可以对应不同的项目使用，可以修改为不同的样式的内容。</w:t>
      </w:r>
    </w:p>
    <w:p w14:paraId="04F5C47F">
      <w:pPr>
        <w:spacing w:line="360" w:lineRule="auto"/>
        <w:rPr>
          <w:rFonts w:ascii="微软雅黑" w:hAnsi="微软雅黑" w:eastAsia="微软雅黑" w:cs="微软雅黑"/>
          <w:sz w:val="24"/>
          <w:szCs w:val="24"/>
        </w:rPr>
      </w:pPr>
      <w:r>
        <w:drawing>
          <wp:inline distT="0" distB="0" distL="114300" distR="114300">
            <wp:extent cx="5262245" cy="3260725"/>
            <wp:effectExtent l="0" t="0" r="8255" b="3175"/>
            <wp:docPr id="1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0"/>
                    <pic:cNvPicPr>
                      <a:picLocks noChangeAspect="1"/>
                    </pic:cNvPicPr>
                  </pic:nvPicPr>
                  <pic:blipFill>
                    <a:blip r:embed="rId27"/>
                    <a:stretch>
                      <a:fillRect/>
                    </a:stretch>
                  </pic:blipFill>
                  <pic:spPr>
                    <a:xfrm>
                      <a:off x="0" y="0"/>
                      <a:ext cx="5262245" cy="3260725"/>
                    </a:xfrm>
                    <a:prstGeom prst="rect">
                      <a:avLst/>
                    </a:prstGeom>
                    <a:noFill/>
                    <a:ln>
                      <a:noFill/>
                    </a:ln>
                  </pic:spPr>
                </pic:pic>
              </a:graphicData>
            </a:graphic>
          </wp:inline>
        </w:drawing>
      </w:r>
    </w:p>
    <w:p w14:paraId="3A3ED09B">
      <w:pPr>
        <w:pStyle w:val="3"/>
        <w:spacing w:line="360" w:lineRule="auto"/>
        <w:ind w:left="420" w:leftChars="200"/>
        <w:rPr>
          <w:rFonts w:ascii="微软雅黑" w:hAnsi="微软雅黑" w:eastAsia="微软雅黑" w:cs="微软雅黑"/>
          <w:sz w:val="24"/>
          <w:szCs w:val="24"/>
        </w:rPr>
      </w:pPr>
      <w:bookmarkStart w:id="22" w:name="_Toc14559"/>
      <w:r>
        <w:rPr>
          <w:rFonts w:hint="eastAsia" w:ascii="微软雅黑" w:hAnsi="微软雅黑" w:eastAsia="微软雅黑" w:cs="微软雅黑"/>
          <w:sz w:val="24"/>
          <w:szCs w:val="24"/>
        </w:rPr>
        <w:t>模板编辑</w:t>
      </w:r>
      <w:bookmarkEnd w:id="22"/>
    </w:p>
    <w:p w14:paraId="1DFB8D43">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编辑模板通过打开主页面—认证管理—用户模板页面进入，点击编辑模板如下图：</w:t>
      </w:r>
    </w:p>
    <w:p w14:paraId="61E10B48">
      <w:pPr>
        <w:spacing w:line="360" w:lineRule="auto"/>
        <w:ind w:firstLine="420"/>
        <w:rPr>
          <w:rFonts w:ascii="微软雅黑" w:hAnsi="微软雅黑" w:eastAsia="微软雅黑" w:cs="微软雅黑"/>
          <w:sz w:val="24"/>
          <w:szCs w:val="24"/>
        </w:rPr>
      </w:pPr>
      <w:r>
        <w:drawing>
          <wp:inline distT="0" distB="0" distL="0" distR="0">
            <wp:extent cx="5274310" cy="2828290"/>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8"/>
                    <a:stretch>
                      <a:fillRect/>
                    </a:stretch>
                  </pic:blipFill>
                  <pic:spPr>
                    <a:xfrm>
                      <a:off x="0" y="0"/>
                      <a:ext cx="5274310" cy="2828837"/>
                    </a:xfrm>
                    <a:prstGeom prst="rect">
                      <a:avLst/>
                    </a:prstGeom>
                  </pic:spPr>
                </pic:pic>
              </a:graphicData>
            </a:graphic>
          </wp:inline>
        </w:drawing>
      </w:r>
    </w:p>
    <w:p w14:paraId="32AB02E8">
      <w:pPr>
        <w:spacing w:line="360" w:lineRule="auto"/>
        <w:rPr>
          <w:rFonts w:ascii="微软雅黑" w:hAnsi="微软雅黑" w:eastAsia="微软雅黑" w:cs="微软雅黑"/>
          <w:b/>
          <w:sz w:val="24"/>
          <w:szCs w:val="24"/>
        </w:rPr>
      </w:pPr>
    </w:p>
    <w:p w14:paraId="6CAE9CDB">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左边部分是编辑效果显示图，右边部分是模板编辑区，编辑区分从上到下分别为：</w:t>
      </w:r>
    </w:p>
    <w:p w14:paraId="3DB58213">
      <w:pPr>
        <w:pStyle w:val="27"/>
        <w:numPr>
          <w:ilvl w:val="0"/>
          <w:numId w:val="1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左中方的预览：</w:t>
      </w:r>
      <w:r>
        <w:rPr>
          <w:rFonts w:hint="eastAsia" w:ascii="微软雅黑" w:hAnsi="微软雅黑" w:eastAsia="微软雅黑" w:cs="微软雅黑"/>
          <w:sz w:val="24"/>
          <w:szCs w:val="24"/>
        </w:rPr>
        <w:t>点击可以进行模板效果预览</w:t>
      </w:r>
    </w:p>
    <w:p w14:paraId="5592FAA4">
      <w:pPr>
        <w:pStyle w:val="27"/>
        <w:numPr>
          <w:ilvl w:val="0"/>
          <w:numId w:val="1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认证页面、成功页面：</w:t>
      </w:r>
      <w:r>
        <w:rPr>
          <w:rFonts w:hint="eastAsia" w:ascii="微软雅黑" w:hAnsi="微软雅黑" w:eastAsia="微软雅黑" w:cs="微软雅黑"/>
          <w:sz w:val="24"/>
          <w:szCs w:val="24"/>
        </w:rPr>
        <w:t>这两个为PORTAL认证需要的页面，下拉菜单，点击相应的页面名称，会在下方显示该页面能编辑的内容。</w:t>
      </w:r>
    </w:p>
    <w:p w14:paraId="1548A6B6">
      <w:pPr>
        <w:pStyle w:val="27"/>
        <w:spacing w:line="360" w:lineRule="auto"/>
        <w:ind w:left="840" w:firstLineChars="0"/>
        <w:rPr>
          <w:rFonts w:ascii="微软雅黑" w:hAnsi="微软雅黑" w:eastAsia="微软雅黑" w:cs="微软雅黑"/>
          <w:sz w:val="24"/>
          <w:szCs w:val="24"/>
        </w:rPr>
      </w:pPr>
      <w:r>
        <w:drawing>
          <wp:inline distT="0" distB="0" distL="114300" distR="114300">
            <wp:extent cx="4037330" cy="1150620"/>
            <wp:effectExtent l="9525" t="9525" r="17145" b="2095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29"/>
                    <a:stretch>
                      <a:fillRect/>
                    </a:stretch>
                  </pic:blipFill>
                  <pic:spPr>
                    <a:xfrm>
                      <a:off x="0" y="0"/>
                      <a:ext cx="4037330" cy="1150620"/>
                    </a:xfrm>
                    <a:prstGeom prst="rect">
                      <a:avLst/>
                    </a:prstGeom>
                    <a:noFill/>
                    <a:ln>
                      <a:solidFill>
                        <a:schemeClr val="bg1">
                          <a:lumMod val="85000"/>
                        </a:schemeClr>
                      </a:solidFill>
                    </a:ln>
                  </pic:spPr>
                </pic:pic>
              </a:graphicData>
            </a:graphic>
          </wp:inline>
        </w:drawing>
      </w:r>
    </w:p>
    <w:p w14:paraId="166755F6">
      <w:pPr>
        <w:pStyle w:val="27"/>
        <w:numPr>
          <w:ilvl w:val="0"/>
          <w:numId w:val="1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左边菜单：</w:t>
      </w:r>
      <w:r>
        <w:rPr>
          <w:rFonts w:hint="eastAsia" w:ascii="微软雅黑" w:hAnsi="微软雅黑" w:eastAsia="微软雅黑" w:cs="微软雅黑"/>
          <w:sz w:val="24"/>
          <w:szCs w:val="24"/>
        </w:rPr>
        <w:t>这些属于认证页面的可编辑内容，点击相应的按纽，下方的编辑区会显示对应的可编辑内容。</w:t>
      </w:r>
    </w:p>
    <w:p w14:paraId="3005454D">
      <w:pPr>
        <w:pStyle w:val="27"/>
        <w:spacing w:line="360" w:lineRule="auto"/>
        <w:ind w:left="840" w:firstLineChars="0"/>
        <w:rPr>
          <w:rFonts w:ascii="微软雅黑" w:hAnsi="微软雅黑" w:eastAsia="微软雅黑" w:cs="微软雅黑"/>
          <w:sz w:val="24"/>
          <w:szCs w:val="24"/>
        </w:rPr>
      </w:pPr>
      <w:r>
        <w:drawing>
          <wp:inline distT="0" distB="0" distL="114300" distR="114300">
            <wp:extent cx="4418965" cy="2829560"/>
            <wp:effectExtent l="9525" t="9525" r="16510" b="18415"/>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30"/>
                    <a:stretch>
                      <a:fillRect/>
                    </a:stretch>
                  </pic:blipFill>
                  <pic:spPr>
                    <a:xfrm>
                      <a:off x="0" y="0"/>
                      <a:ext cx="4418965" cy="2829560"/>
                    </a:xfrm>
                    <a:prstGeom prst="rect">
                      <a:avLst/>
                    </a:prstGeom>
                    <a:noFill/>
                    <a:ln>
                      <a:solidFill>
                        <a:schemeClr val="bg1">
                          <a:lumMod val="85000"/>
                        </a:schemeClr>
                      </a:solidFill>
                    </a:ln>
                  </pic:spPr>
                </pic:pic>
              </a:graphicData>
            </a:graphic>
          </wp:inline>
        </w:drawing>
      </w:r>
    </w:p>
    <w:p w14:paraId="578CC558">
      <w:pPr>
        <w:pStyle w:val="27"/>
        <w:numPr>
          <w:ilvl w:val="0"/>
          <w:numId w:val="1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编辑区：</w:t>
      </w:r>
      <w:r>
        <w:rPr>
          <w:rFonts w:hint="eastAsia" w:ascii="微软雅黑" w:hAnsi="微软雅黑" w:eastAsia="微软雅黑" w:cs="微软雅黑"/>
          <w:sz w:val="24"/>
          <w:szCs w:val="24"/>
        </w:rPr>
        <w:t>在该区域对模板进行内容进行编辑。</w:t>
      </w:r>
    </w:p>
    <w:p w14:paraId="2A2A9BF3">
      <w:pPr>
        <w:pStyle w:val="27"/>
        <w:numPr>
          <w:ilvl w:val="0"/>
          <w:numId w:val="1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源码编辑：</w:t>
      </w:r>
      <w:r>
        <w:rPr>
          <w:rFonts w:hint="eastAsia" w:ascii="微软雅黑" w:hAnsi="微软雅黑" w:eastAsia="微软雅黑" w:cs="微软雅黑"/>
          <w:sz w:val="24"/>
          <w:szCs w:val="24"/>
        </w:rPr>
        <w:t>点击即可对模板进行代码级的编辑，如图：</w:t>
      </w:r>
    </w:p>
    <w:p w14:paraId="3F56D4A2">
      <w:pPr>
        <w:spacing w:line="360" w:lineRule="auto"/>
        <w:ind w:left="840"/>
        <w:rPr>
          <w:rFonts w:ascii="微软雅黑" w:hAnsi="微软雅黑" w:eastAsia="微软雅黑" w:cs="微软雅黑"/>
          <w:sz w:val="24"/>
          <w:szCs w:val="24"/>
        </w:rPr>
      </w:pPr>
      <w:r>
        <w:drawing>
          <wp:inline distT="0" distB="0" distL="0" distR="0">
            <wp:extent cx="5274310" cy="3816985"/>
            <wp:effectExtent l="0" t="0" r="254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31"/>
                    <a:stretch>
                      <a:fillRect/>
                    </a:stretch>
                  </pic:blipFill>
                  <pic:spPr>
                    <a:xfrm>
                      <a:off x="0" y="0"/>
                      <a:ext cx="5274310" cy="3817160"/>
                    </a:xfrm>
                    <a:prstGeom prst="rect">
                      <a:avLst/>
                    </a:prstGeom>
                  </pic:spPr>
                </pic:pic>
              </a:graphicData>
            </a:graphic>
          </wp:inline>
        </w:drawing>
      </w:r>
    </w:p>
    <w:p w14:paraId="0A2EF7D6">
      <w:p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其中左边为模板文件选择区域，选择对应的文件名，即在右边的编辑区显示该文件的代码内容，修改完成后，点击下方的编辑按纽，即可保存。</w:t>
      </w:r>
    </w:p>
    <w:p w14:paraId="68B21582">
      <w:p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编辑完成后，点击下方的返回视图模式，即可回到WEB编辑界面。</w:t>
      </w:r>
    </w:p>
    <w:p w14:paraId="1AB5E5F7">
      <w:pPr>
        <w:pStyle w:val="3"/>
        <w:spacing w:line="360" w:lineRule="auto"/>
        <w:ind w:left="420" w:leftChars="200"/>
        <w:rPr>
          <w:rFonts w:ascii="微软雅黑" w:hAnsi="微软雅黑" w:eastAsia="微软雅黑" w:cs="微软雅黑"/>
          <w:sz w:val="24"/>
          <w:szCs w:val="24"/>
        </w:rPr>
      </w:pPr>
      <w:bookmarkStart w:id="23" w:name="_Toc26461"/>
      <w:r>
        <w:rPr>
          <w:rFonts w:hint="eastAsia" w:ascii="微软雅黑" w:hAnsi="微软雅黑" w:eastAsia="微软雅黑" w:cs="微软雅黑"/>
          <w:sz w:val="24"/>
          <w:szCs w:val="24"/>
        </w:rPr>
        <w:t>特别说明</w:t>
      </w:r>
      <w:bookmarkEnd w:id="23"/>
    </w:p>
    <w:p w14:paraId="6587FAF3">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源码编辑方式适合有一定的代码能力的开发者使用，普通操作员，通常建议使用视图模式进行编辑即可。</w:t>
      </w:r>
    </w:p>
    <w:p w14:paraId="2870C5C3">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该编辑方式仅为了方便管理员操作，并不是每个模板都有该编辑方式。</w:t>
      </w:r>
    </w:p>
    <w:p w14:paraId="11531B05">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该编辑方式，和将模板下载下来，进行本地编辑后打包上传，效果是一样的。</w:t>
      </w:r>
    </w:p>
    <w:p w14:paraId="3196210F">
      <w:pPr>
        <w:pStyle w:val="3"/>
        <w:spacing w:line="360" w:lineRule="auto"/>
        <w:ind w:left="420" w:leftChars="200"/>
        <w:rPr>
          <w:rFonts w:ascii="微软雅黑" w:hAnsi="微软雅黑" w:eastAsia="微软雅黑" w:cs="微软雅黑"/>
          <w:sz w:val="24"/>
          <w:szCs w:val="24"/>
        </w:rPr>
      </w:pPr>
      <w:bookmarkStart w:id="24" w:name="_Toc8148"/>
      <w:r>
        <w:rPr>
          <w:rFonts w:hint="eastAsia" w:ascii="微软雅黑" w:hAnsi="微软雅黑" w:eastAsia="微软雅黑" w:cs="微软雅黑"/>
          <w:sz w:val="24"/>
          <w:szCs w:val="24"/>
        </w:rPr>
        <w:t>上传模板说明</w:t>
      </w:r>
      <w:bookmarkEnd w:id="24"/>
    </w:p>
    <w:p w14:paraId="22D9CCD9">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下载一个相近的模板</w:t>
      </w:r>
    </w:p>
    <w:p w14:paraId="2F0BFD94">
      <w:pPr>
        <w:pStyle w:val="27"/>
        <w:spacing w:line="360" w:lineRule="auto"/>
        <w:ind w:left="840" w:firstLine="0" w:firstLineChars="0"/>
        <w:jc w:val="center"/>
        <w:rPr>
          <w:rFonts w:ascii="微软雅黑" w:hAnsi="微软雅黑" w:eastAsia="微软雅黑" w:cs="微软雅黑"/>
        </w:rPr>
      </w:pPr>
      <w:r>
        <w:drawing>
          <wp:inline distT="0" distB="0" distL="0" distR="0">
            <wp:extent cx="2266950" cy="3438525"/>
            <wp:effectExtent l="0" t="0" r="0" b="952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32"/>
                    <a:stretch>
                      <a:fillRect/>
                    </a:stretch>
                  </pic:blipFill>
                  <pic:spPr>
                    <a:xfrm>
                      <a:off x="0" y="0"/>
                      <a:ext cx="2266950" cy="3438525"/>
                    </a:xfrm>
                    <a:prstGeom prst="rect">
                      <a:avLst/>
                    </a:prstGeom>
                  </pic:spPr>
                </pic:pic>
              </a:graphicData>
            </a:graphic>
          </wp:inline>
        </w:drawing>
      </w:r>
    </w:p>
    <w:p w14:paraId="06DF24F5">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用压缩软件，如WINRAR打开压缩文件包，修改压缩包内的名字和压缩包的名字，两个名字必须完全一致，并且和系统中已经有的不能重名，如下图所示：</w:t>
      </w:r>
    </w:p>
    <w:p w14:paraId="4AA8C04F">
      <w:pPr>
        <w:pStyle w:val="27"/>
        <w:spacing w:line="360" w:lineRule="auto"/>
        <w:ind w:left="840" w:firstLine="0" w:firstLineChars="0"/>
        <w:jc w:val="center"/>
        <w:rPr>
          <w:rFonts w:ascii="微软雅黑" w:hAnsi="微软雅黑" w:eastAsia="微软雅黑" w:cs="微软雅黑"/>
        </w:rPr>
      </w:pPr>
      <w:r>
        <w:drawing>
          <wp:inline distT="0" distB="0" distL="0" distR="0">
            <wp:extent cx="3227705" cy="2646045"/>
            <wp:effectExtent l="0" t="0" r="0" b="1905"/>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33"/>
                    <a:stretch>
                      <a:fillRect/>
                    </a:stretch>
                  </pic:blipFill>
                  <pic:spPr>
                    <a:xfrm>
                      <a:off x="0" y="0"/>
                      <a:ext cx="3224878" cy="2643454"/>
                    </a:xfrm>
                    <a:prstGeom prst="rect">
                      <a:avLst/>
                    </a:prstGeom>
                  </pic:spPr>
                </pic:pic>
              </a:graphicData>
            </a:graphic>
          </wp:inline>
        </w:drawing>
      </w:r>
    </w:p>
    <w:p w14:paraId="55E6C25A">
      <w:pPr>
        <w:pStyle w:val="27"/>
        <w:spacing w:line="360" w:lineRule="auto"/>
        <w:ind w:left="840" w:firstLine="0" w:firstLineChars="0"/>
        <w:rPr>
          <w:rFonts w:ascii="微软雅黑" w:hAnsi="微软雅黑" w:eastAsia="微软雅黑" w:cs="微软雅黑"/>
        </w:rPr>
      </w:pPr>
    </w:p>
    <w:p w14:paraId="262EF624">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示例中修改为文件及压缩包名字为123，如下图所示：</w:t>
      </w:r>
    </w:p>
    <w:p w14:paraId="26592D7F">
      <w:pPr>
        <w:pStyle w:val="27"/>
        <w:spacing w:line="360" w:lineRule="auto"/>
        <w:ind w:firstLineChars="0"/>
        <w:jc w:val="center"/>
        <w:rPr>
          <w:rFonts w:ascii="微软雅黑" w:hAnsi="微软雅黑" w:eastAsia="微软雅黑" w:cs="微软雅黑"/>
        </w:rPr>
      </w:pPr>
      <w:r>
        <w:drawing>
          <wp:inline distT="0" distB="0" distL="0" distR="0">
            <wp:extent cx="3086100" cy="2600325"/>
            <wp:effectExtent l="0" t="0" r="0" b="952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34"/>
                    <a:stretch>
                      <a:fillRect/>
                    </a:stretch>
                  </pic:blipFill>
                  <pic:spPr>
                    <a:xfrm>
                      <a:off x="0" y="0"/>
                      <a:ext cx="3086100" cy="2600325"/>
                    </a:xfrm>
                    <a:prstGeom prst="rect">
                      <a:avLst/>
                    </a:prstGeom>
                  </pic:spPr>
                </pic:pic>
              </a:graphicData>
            </a:graphic>
          </wp:inline>
        </w:drawing>
      </w:r>
    </w:p>
    <w:p w14:paraId="7F7303A7">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或者解压文件后，修改文件名，重新压缩为ZIP格式文件，点击上传模板按纽：</w:t>
      </w:r>
    </w:p>
    <w:p w14:paraId="0F8CA82E">
      <w:pPr>
        <w:pStyle w:val="27"/>
        <w:spacing w:line="360" w:lineRule="auto"/>
        <w:ind w:firstLineChars="0"/>
        <w:jc w:val="center"/>
        <w:rPr>
          <w:rFonts w:ascii="微软雅黑" w:hAnsi="微软雅黑" w:eastAsia="微软雅黑" w:cs="微软雅黑"/>
        </w:rPr>
      </w:pPr>
      <w:r>
        <w:drawing>
          <wp:inline distT="0" distB="0" distL="0" distR="0">
            <wp:extent cx="5274310" cy="2801620"/>
            <wp:effectExtent l="0" t="0" r="254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35"/>
                    <a:stretch>
                      <a:fillRect/>
                    </a:stretch>
                  </pic:blipFill>
                  <pic:spPr>
                    <a:xfrm>
                      <a:off x="0" y="0"/>
                      <a:ext cx="5274310" cy="2801977"/>
                    </a:xfrm>
                    <a:prstGeom prst="rect">
                      <a:avLst/>
                    </a:prstGeom>
                  </pic:spPr>
                </pic:pic>
              </a:graphicData>
            </a:graphic>
          </wp:inline>
        </w:drawing>
      </w:r>
    </w:p>
    <w:p w14:paraId="2ED16C54">
      <w:pPr>
        <w:pStyle w:val="27"/>
        <w:spacing w:line="360" w:lineRule="auto"/>
        <w:ind w:firstLineChars="0"/>
        <w:jc w:val="center"/>
        <w:rPr>
          <w:rFonts w:ascii="微软雅黑" w:hAnsi="微软雅黑" w:eastAsia="微软雅黑" w:cs="微软雅黑"/>
        </w:rPr>
      </w:pPr>
      <w:r>
        <w:drawing>
          <wp:inline distT="0" distB="0" distL="0" distR="0">
            <wp:extent cx="5274310" cy="3319145"/>
            <wp:effectExtent l="0" t="0" r="254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36"/>
                    <a:stretch>
                      <a:fillRect/>
                    </a:stretch>
                  </pic:blipFill>
                  <pic:spPr>
                    <a:xfrm>
                      <a:off x="0" y="0"/>
                      <a:ext cx="5274310" cy="3319641"/>
                    </a:xfrm>
                    <a:prstGeom prst="rect">
                      <a:avLst/>
                    </a:prstGeom>
                  </pic:spPr>
                </pic:pic>
              </a:graphicData>
            </a:graphic>
          </wp:inline>
        </w:drawing>
      </w:r>
    </w:p>
    <w:p w14:paraId="21AA4274">
      <w:pPr>
        <w:pStyle w:val="27"/>
        <w:numPr>
          <w:ilvl w:val="0"/>
          <w:numId w:val="1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选择文件后，填写模板说明，选择认证方式后上传即可</w:t>
      </w:r>
    </w:p>
    <w:p w14:paraId="417EC814">
      <w:pPr>
        <w:pStyle w:val="27"/>
        <w:spacing w:line="360" w:lineRule="auto"/>
        <w:ind w:firstLineChars="0"/>
        <w:jc w:val="center"/>
        <w:rPr>
          <w:rFonts w:ascii="微软雅黑" w:hAnsi="微软雅黑" w:eastAsia="微软雅黑" w:cs="微软雅黑"/>
        </w:rPr>
      </w:pPr>
      <w:r>
        <w:drawing>
          <wp:inline distT="0" distB="0" distL="0" distR="0">
            <wp:extent cx="5056505" cy="3208020"/>
            <wp:effectExtent l="0" t="0" r="0"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37"/>
                    <a:stretch>
                      <a:fillRect/>
                    </a:stretch>
                  </pic:blipFill>
                  <pic:spPr>
                    <a:xfrm>
                      <a:off x="0" y="0"/>
                      <a:ext cx="5055521" cy="3207681"/>
                    </a:xfrm>
                    <a:prstGeom prst="rect">
                      <a:avLst/>
                    </a:prstGeom>
                  </pic:spPr>
                </pic:pic>
              </a:graphicData>
            </a:graphic>
          </wp:inline>
        </w:drawing>
      </w:r>
    </w:p>
    <w:p w14:paraId="3EC58302">
      <w:pPr>
        <w:pStyle w:val="27"/>
        <w:numPr>
          <w:ilvl w:val="0"/>
          <w:numId w:val="11"/>
        </w:numPr>
        <w:spacing w:line="360" w:lineRule="auto"/>
        <w:ind w:firstLineChars="0"/>
        <w:rPr>
          <w:rFonts w:ascii="微软雅黑" w:hAnsi="微软雅黑" w:eastAsia="微软雅黑" w:cs="微软雅黑"/>
          <w:color w:val="FF0000"/>
          <w:sz w:val="28"/>
          <w:szCs w:val="28"/>
        </w:rPr>
      </w:pPr>
      <w:r>
        <w:rPr>
          <w:rFonts w:hint="eastAsia" w:ascii="微软雅黑" w:hAnsi="微软雅黑" w:eastAsia="微软雅黑" w:cs="微软雅黑"/>
          <w:color w:val="FF0000"/>
          <w:sz w:val="28"/>
          <w:szCs w:val="28"/>
        </w:rPr>
        <w:t>特别说明：模板说明必须填写，否则会导致上传模板不可用。</w:t>
      </w:r>
    </w:p>
    <w:p w14:paraId="0E3BA41D">
      <w:pPr>
        <w:pStyle w:val="27"/>
        <w:numPr>
          <w:ilvl w:val="0"/>
          <w:numId w:val="11"/>
        </w:numPr>
        <w:spacing w:line="360" w:lineRule="auto"/>
        <w:ind w:firstLineChars="0"/>
        <w:rPr>
          <w:rFonts w:ascii="微软雅黑" w:hAnsi="微软雅黑" w:eastAsia="微软雅黑" w:cs="微软雅黑"/>
          <w:color w:val="FF0000"/>
          <w:sz w:val="28"/>
          <w:szCs w:val="28"/>
        </w:rPr>
      </w:pPr>
      <w:r>
        <w:rPr>
          <w:rFonts w:hint="eastAsia" w:ascii="微软雅黑" w:hAnsi="微软雅黑" w:eastAsia="微软雅黑" w:cs="微软雅黑"/>
          <w:color w:val="FF0000"/>
          <w:sz w:val="28"/>
          <w:szCs w:val="28"/>
        </w:rPr>
        <w:t>压缩文件格式必须为ZIP格式。</w:t>
      </w:r>
    </w:p>
    <w:p w14:paraId="7CB2237E">
      <w:pPr>
        <w:pStyle w:val="27"/>
        <w:numPr>
          <w:ilvl w:val="0"/>
          <w:numId w:val="11"/>
        </w:numPr>
        <w:spacing w:line="360" w:lineRule="auto"/>
        <w:ind w:firstLineChars="0"/>
        <w:rPr>
          <w:rFonts w:ascii="微软雅黑" w:hAnsi="微软雅黑" w:eastAsia="微软雅黑" w:cs="微软雅黑"/>
          <w:color w:val="FF0000"/>
          <w:sz w:val="28"/>
          <w:szCs w:val="28"/>
        </w:rPr>
      </w:pPr>
      <w:r>
        <w:rPr>
          <w:rFonts w:hint="eastAsia" w:ascii="微软雅黑" w:hAnsi="微软雅黑" w:eastAsia="微软雅黑" w:cs="微软雅黑"/>
          <w:color w:val="FF0000"/>
          <w:sz w:val="28"/>
          <w:szCs w:val="28"/>
        </w:rPr>
        <w:t>压缩文件名和压缩包内的目录名字必须完全一致。</w:t>
      </w:r>
    </w:p>
    <w:p w14:paraId="0608D5B2">
      <w:pPr>
        <w:pStyle w:val="27"/>
        <w:numPr>
          <w:ilvl w:val="0"/>
          <w:numId w:val="11"/>
        </w:numPr>
        <w:spacing w:line="360" w:lineRule="auto"/>
        <w:ind w:firstLineChars="0"/>
        <w:rPr>
          <w:rFonts w:ascii="微软雅黑" w:hAnsi="微软雅黑" w:eastAsia="微软雅黑" w:cs="微软雅黑"/>
          <w:color w:val="FF0000"/>
          <w:sz w:val="28"/>
          <w:szCs w:val="28"/>
        </w:rPr>
      </w:pPr>
      <w:r>
        <w:rPr>
          <w:rFonts w:hint="eastAsia" w:ascii="微软雅黑" w:hAnsi="微软雅黑" w:eastAsia="微软雅黑" w:cs="微软雅黑"/>
          <w:color w:val="FF0000"/>
          <w:sz w:val="28"/>
          <w:szCs w:val="28"/>
        </w:rPr>
        <w:t>注意上列演示中有一处错误，模版名称不能为全数字必须要纯英文字母组合。本操作只是演示过程，大家在实际操作中要注意这个细节。</w:t>
      </w:r>
    </w:p>
    <w:p w14:paraId="3F14E765">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53490FF9">
      <w:pPr>
        <w:pStyle w:val="2"/>
        <w:numPr>
          <w:ilvl w:val="0"/>
          <w:numId w:val="1"/>
        </w:numPr>
        <w:spacing w:line="360" w:lineRule="auto"/>
        <w:rPr>
          <w:rFonts w:ascii="微软雅黑" w:hAnsi="微软雅黑" w:eastAsia="微软雅黑" w:cs="微软雅黑"/>
          <w:sz w:val="32"/>
          <w:szCs w:val="32"/>
        </w:rPr>
      </w:pPr>
      <w:bookmarkStart w:id="25" w:name="_Toc8588"/>
      <w:r>
        <w:rPr>
          <w:rFonts w:hint="eastAsia" w:ascii="微软雅黑" w:hAnsi="微软雅黑" w:eastAsia="微软雅黑" w:cs="微软雅黑"/>
          <w:sz w:val="32"/>
          <w:szCs w:val="32"/>
        </w:rPr>
        <w:t>设定模板推送策略</w:t>
      </w:r>
      <w:bookmarkEnd w:id="25"/>
    </w:p>
    <w:p w14:paraId="4C416F8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本系统支持设置默认模板及多种模板策略</w:t>
      </w:r>
    </w:p>
    <w:p w14:paraId="21FAF743">
      <w:pPr>
        <w:pStyle w:val="3"/>
        <w:spacing w:line="360" w:lineRule="auto"/>
        <w:ind w:left="420" w:leftChars="200"/>
        <w:rPr>
          <w:rFonts w:ascii="微软雅黑" w:hAnsi="微软雅黑" w:eastAsia="微软雅黑" w:cs="微软雅黑"/>
          <w:sz w:val="24"/>
          <w:szCs w:val="24"/>
        </w:rPr>
      </w:pPr>
      <w:bookmarkStart w:id="26" w:name="_Toc30270"/>
      <w:r>
        <w:rPr>
          <w:rFonts w:hint="eastAsia" w:ascii="微软雅黑" w:hAnsi="微软雅黑" w:eastAsia="微软雅黑" w:cs="微软雅黑"/>
          <w:sz w:val="24"/>
          <w:szCs w:val="24"/>
        </w:rPr>
        <w:t>默认模板</w:t>
      </w:r>
      <w:bookmarkEnd w:id="26"/>
    </w:p>
    <w:p w14:paraId="31F92A4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参考上一切的编辑模板中，如需设置默认模板，在模板悬浮窗口点击：设为默认，即可将该模板设置为默认模板。参考下图。</w:t>
      </w:r>
    </w:p>
    <w:p w14:paraId="1E86166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默认模板只能是全局唯一。</w:t>
      </w:r>
    </w:p>
    <w:p w14:paraId="15811027">
      <w:pPr>
        <w:pStyle w:val="27"/>
        <w:spacing w:line="360" w:lineRule="auto"/>
        <w:ind w:left="1260" w:firstLine="0" w:firstLineChars="0"/>
        <w:jc w:val="center"/>
        <w:rPr>
          <w:rFonts w:ascii="微软雅黑" w:hAnsi="微软雅黑" w:eastAsia="微软雅黑" w:cs="微软雅黑"/>
          <w:sz w:val="24"/>
          <w:szCs w:val="24"/>
        </w:rPr>
      </w:pPr>
      <w:r>
        <w:drawing>
          <wp:inline distT="0" distB="0" distL="0" distR="0">
            <wp:extent cx="1924050" cy="3533775"/>
            <wp:effectExtent l="0" t="0" r="0" b="9525"/>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38"/>
                    <a:stretch>
                      <a:fillRect/>
                    </a:stretch>
                  </pic:blipFill>
                  <pic:spPr>
                    <a:xfrm>
                      <a:off x="0" y="0"/>
                      <a:ext cx="1924050" cy="3533775"/>
                    </a:xfrm>
                    <a:prstGeom prst="rect">
                      <a:avLst/>
                    </a:prstGeom>
                  </pic:spPr>
                </pic:pic>
              </a:graphicData>
            </a:graphic>
          </wp:inline>
        </w:drawing>
      </w:r>
    </w:p>
    <w:p w14:paraId="4760B179">
      <w:pPr>
        <w:pStyle w:val="3"/>
        <w:spacing w:line="360" w:lineRule="auto"/>
        <w:ind w:left="420" w:leftChars="200"/>
        <w:rPr>
          <w:rFonts w:ascii="微软雅黑" w:hAnsi="微软雅黑" w:eastAsia="微软雅黑" w:cs="微软雅黑"/>
          <w:sz w:val="24"/>
          <w:szCs w:val="24"/>
        </w:rPr>
      </w:pPr>
      <w:bookmarkStart w:id="27" w:name="_Toc6412"/>
      <w:r>
        <w:rPr>
          <w:rFonts w:hint="eastAsia" w:ascii="微软雅黑" w:hAnsi="微软雅黑" w:eastAsia="微软雅黑" w:cs="微软雅黑"/>
          <w:sz w:val="24"/>
          <w:szCs w:val="24"/>
        </w:rPr>
        <w:t>模板策略</w:t>
      </w:r>
      <w:bookmarkEnd w:id="27"/>
    </w:p>
    <w:p w14:paraId="7BE5E9F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本系统可以根据</w:t>
      </w:r>
      <w:r>
        <w:rPr>
          <w:rFonts w:ascii="微软雅黑" w:hAnsi="微软雅黑" w:eastAsia="微软雅黑" w:cs="微软雅黑"/>
          <w:sz w:val="24"/>
          <w:szCs w:val="24"/>
        </w:rPr>
        <w:t>wlannacname</w:t>
      </w:r>
      <w:r>
        <w:rPr>
          <w:rFonts w:hint="eastAsia" w:ascii="微软雅黑" w:hAnsi="微软雅黑" w:eastAsia="微软雅黑" w:cs="微软雅黑"/>
          <w:sz w:val="24"/>
          <w:szCs w:val="24"/>
        </w:rPr>
        <w:t>、SSID、ACIP、UserIP等不同的参数匹配，推送不同的模板。</w:t>
      </w:r>
    </w:p>
    <w:p w14:paraId="7B90DF0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进入主页面—认证管理页面，关于模板策略的页面有如下几个：</w:t>
      </w:r>
    </w:p>
    <w:p w14:paraId="0F47A242">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认证策略：策略设定页面</w:t>
      </w:r>
    </w:p>
    <w:p w14:paraId="223C25E4">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AP信息：AP信息录入管理页面，主要是AP的MAC地址和备注，可以使用页面添加和批量导入。</w:t>
      </w:r>
    </w:p>
    <w:p w14:paraId="6098F82C">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AP组管理：对AP进行组设置，方便策略设定</w:t>
      </w:r>
    </w:p>
    <w:p w14:paraId="6355D0F8">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时间管理：设定时间条件，方便策略组合。</w:t>
      </w:r>
    </w:p>
    <w:p w14:paraId="5E45EC88">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SSID管理：设定SSID名称，方便策略组合。</w:t>
      </w:r>
    </w:p>
    <w:p w14:paraId="293153D3">
      <w:pPr>
        <w:pStyle w:val="27"/>
        <w:numPr>
          <w:ilvl w:val="0"/>
          <w:numId w:val="12"/>
        </w:numPr>
        <w:spacing w:line="360" w:lineRule="auto"/>
        <w:ind w:firstLineChars="0"/>
        <w:rPr>
          <w:rFonts w:ascii="微软雅黑" w:hAnsi="微软雅黑" w:eastAsia="微软雅黑" w:cs="微软雅黑"/>
          <w:sz w:val="24"/>
          <w:szCs w:val="24"/>
        </w:rPr>
      </w:pPr>
      <w:r>
        <w:rPr>
          <w:rFonts w:ascii="微软雅黑" w:hAnsi="微软雅黑" w:eastAsia="微软雅黑" w:cs="微软雅黑"/>
          <w:sz w:val="24"/>
          <w:szCs w:val="24"/>
        </w:rPr>
        <w:t>w</w:t>
      </w:r>
      <w:r>
        <w:rPr>
          <w:rFonts w:hint="eastAsia" w:ascii="微软雅黑" w:hAnsi="微软雅黑" w:eastAsia="微软雅黑" w:cs="微软雅黑"/>
          <w:sz w:val="24"/>
          <w:szCs w:val="24"/>
        </w:rPr>
        <w:t>lanacname：网关的Portal服务定义的名称，方便策略组合，及对多项目呼出不同的模拟策略定义。</w:t>
      </w:r>
    </w:p>
    <w:p w14:paraId="26976A77">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User Ip：用户获取的IP地址段，方便策略组合。</w:t>
      </w:r>
    </w:p>
    <w:p w14:paraId="644A4B74">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ACIP：NAS设备的IP地址，多为与计费对接的公网映射地址或者VPN连接的客户端地址。在内网中与计费连接的网络地址。</w:t>
      </w:r>
    </w:p>
    <w:p w14:paraId="7321B45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认证策略设置</w:t>
      </w:r>
    </w:p>
    <w:p w14:paraId="34ACFBB2">
      <w:pPr>
        <w:spacing w:line="360" w:lineRule="auto"/>
        <w:jc w:val="center"/>
        <w:rPr>
          <w:rFonts w:ascii="微软雅黑" w:hAnsi="微软雅黑" w:eastAsia="微软雅黑" w:cs="微软雅黑"/>
          <w:sz w:val="24"/>
          <w:szCs w:val="24"/>
        </w:rPr>
      </w:pPr>
      <w:r>
        <w:drawing>
          <wp:inline distT="0" distB="0" distL="0" distR="0">
            <wp:extent cx="4730115" cy="4088130"/>
            <wp:effectExtent l="0" t="0" r="0" b="762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39"/>
                    <a:stretch>
                      <a:fillRect/>
                    </a:stretch>
                  </pic:blipFill>
                  <pic:spPr>
                    <a:xfrm>
                      <a:off x="0" y="0"/>
                      <a:ext cx="4733294" cy="4091231"/>
                    </a:xfrm>
                    <a:prstGeom prst="rect">
                      <a:avLst/>
                    </a:prstGeom>
                  </pic:spPr>
                </pic:pic>
              </a:graphicData>
            </a:graphic>
          </wp:inline>
        </w:drawing>
      </w:r>
    </w:p>
    <w:p w14:paraId="34B5FAC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在本页面中，除了名称和描述性的字段个，和策略有关的字段共如下几个：</w:t>
      </w:r>
    </w:p>
    <w:p w14:paraId="3E69BCD8">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认证模板</w:t>
      </w:r>
    </w:p>
    <w:p w14:paraId="2637CC6D">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AP组名称</w:t>
      </w:r>
    </w:p>
    <w:p w14:paraId="71ED5A38">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SSID名称</w:t>
      </w:r>
    </w:p>
    <w:p w14:paraId="13780B91">
      <w:pPr>
        <w:pStyle w:val="27"/>
        <w:numPr>
          <w:ilvl w:val="0"/>
          <w:numId w:val="1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时间策略</w:t>
      </w:r>
    </w:p>
    <w:p w14:paraId="4D08F23B">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通过这几种因素的组合，可以设定丰富的PORTAL推送策略，总结起来，就是一句话：</w:t>
      </w:r>
    </w:p>
    <w:p w14:paraId="0B77F501">
      <w:pPr>
        <w:spacing w:line="360" w:lineRule="auto"/>
        <w:ind w:left="420"/>
        <w:rPr>
          <w:rFonts w:ascii="微软雅黑" w:hAnsi="微软雅黑" w:eastAsia="微软雅黑" w:cs="微软雅黑"/>
          <w:b/>
          <w:sz w:val="24"/>
          <w:szCs w:val="24"/>
        </w:rPr>
      </w:pPr>
      <w:r>
        <w:rPr>
          <w:rFonts w:hint="eastAsia" w:ascii="微软雅黑" w:hAnsi="微软雅黑" w:eastAsia="微软雅黑" w:cs="微软雅黑"/>
          <w:b/>
          <w:sz w:val="24"/>
          <w:szCs w:val="24"/>
        </w:rPr>
        <w:t>在指定的时间、指定的地点（AP下）、为指定的用户（SSID）推送指定的PORTAL模板。</w:t>
      </w:r>
    </w:p>
    <w:p w14:paraId="4E902BEB">
      <w:pPr>
        <w:spacing w:line="360" w:lineRule="auto"/>
        <w:ind w:left="420"/>
        <w:rPr>
          <w:rFonts w:ascii="微软雅黑" w:hAnsi="微软雅黑" w:eastAsia="微软雅黑" w:cs="微软雅黑"/>
          <w:b/>
          <w:sz w:val="24"/>
          <w:szCs w:val="24"/>
        </w:rPr>
      </w:pPr>
      <w:r>
        <w:rPr>
          <w:rFonts w:hint="eastAsia" w:ascii="微软雅黑" w:hAnsi="微软雅黑" w:eastAsia="微软雅黑" w:cs="微软雅黑"/>
          <w:b/>
          <w:sz w:val="24"/>
          <w:szCs w:val="24"/>
        </w:rPr>
        <w:t>模板策略可以设定多条，系统会自动进行策略匹配，为用户推送相应的模板。</w:t>
      </w:r>
    </w:p>
    <w:p w14:paraId="08D494C9">
      <w:pPr>
        <w:spacing w:line="360" w:lineRule="auto"/>
        <w:ind w:left="420"/>
        <w:rPr>
          <w:rFonts w:ascii="微软雅黑" w:hAnsi="微软雅黑" w:eastAsia="微软雅黑" w:cs="微软雅黑"/>
          <w:b/>
          <w:sz w:val="24"/>
          <w:szCs w:val="24"/>
        </w:rPr>
      </w:pPr>
      <w:r>
        <w:rPr>
          <w:rFonts w:hint="eastAsia" w:ascii="微软雅黑" w:hAnsi="微软雅黑" w:eastAsia="微软雅黑" w:cs="微软雅黑"/>
          <w:b/>
          <w:sz w:val="24"/>
          <w:szCs w:val="24"/>
        </w:rPr>
        <w:t>注意：目前为止针对多项目多模版需求只需要定义器wlanacname参数即可实现。</w:t>
      </w:r>
    </w:p>
    <w:p w14:paraId="412EF47C">
      <w:pPr>
        <w:pStyle w:val="3"/>
        <w:spacing w:line="360" w:lineRule="auto"/>
        <w:rPr>
          <w:rFonts w:ascii="微软雅黑" w:hAnsi="微软雅黑" w:eastAsia="微软雅黑" w:cs="微软雅黑"/>
          <w:sz w:val="24"/>
          <w:szCs w:val="24"/>
        </w:rPr>
      </w:pPr>
      <w:bookmarkStart w:id="28" w:name="_Toc139292505"/>
      <w:bookmarkStart w:id="29" w:name="_Toc672"/>
      <w:r>
        <w:rPr>
          <w:rFonts w:hint="eastAsia" w:ascii="微软雅黑" w:hAnsi="微软雅黑" w:eastAsia="微软雅黑" w:cs="微软雅黑"/>
          <w:sz w:val="24"/>
          <w:szCs w:val="24"/>
        </w:rPr>
        <w:t>弹窗提示功能</w:t>
      </w:r>
      <w:bookmarkEnd w:id="28"/>
      <w:bookmarkEnd w:id="29"/>
    </w:p>
    <w:p w14:paraId="1CC9E2E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Portal管理—用户模板，点击编辑需要更改的模板（不同项目使用不同的模板）</w:t>
      </w:r>
    </w:p>
    <w:p w14:paraId="0C848E2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点击“弹窗设置”，可选择开启/关闭功能，弹窗提示的文字内容可编辑，点击提交</w:t>
      </w:r>
    </w:p>
    <w:p w14:paraId="791D9337">
      <w:r>
        <w:drawing>
          <wp:inline distT="0" distB="0" distL="0" distR="0">
            <wp:extent cx="5274310" cy="2937510"/>
            <wp:effectExtent l="0" t="0" r="2540" b="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40"/>
                    <a:stretch>
                      <a:fillRect/>
                    </a:stretch>
                  </pic:blipFill>
                  <pic:spPr>
                    <a:xfrm>
                      <a:off x="0" y="0"/>
                      <a:ext cx="5274310" cy="2938108"/>
                    </a:xfrm>
                    <a:prstGeom prst="rect">
                      <a:avLst/>
                    </a:prstGeom>
                  </pic:spPr>
                </pic:pic>
              </a:graphicData>
            </a:graphic>
          </wp:inline>
        </w:drawing>
      </w:r>
    </w:p>
    <w:p w14:paraId="09D6669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Portal管理—待审核模板，点击审核模板，完成模板编辑</w:t>
      </w:r>
    </w:p>
    <w:p w14:paraId="030EE0F9">
      <w:pPr>
        <w:jc w:val="center"/>
      </w:pPr>
      <w:r>
        <w:drawing>
          <wp:inline distT="0" distB="0" distL="114300" distR="114300">
            <wp:extent cx="3960495" cy="3593465"/>
            <wp:effectExtent l="0" t="0" r="1905" b="635"/>
            <wp:docPr id="1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
                    <pic:cNvPicPr>
                      <a:picLocks noChangeAspect="1"/>
                    </pic:cNvPicPr>
                  </pic:nvPicPr>
                  <pic:blipFill>
                    <a:blip r:embed="rId41"/>
                    <a:stretch>
                      <a:fillRect/>
                    </a:stretch>
                  </pic:blipFill>
                  <pic:spPr>
                    <a:xfrm>
                      <a:off x="0" y="0"/>
                      <a:ext cx="3960495" cy="3593465"/>
                    </a:xfrm>
                    <a:prstGeom prst="rect">
                      <a:avLst/>
                    </a:prstGeom>
                    <a:noFill/>
                    <a:ln>
                      <a:noFill/>
                    </a:ln>
                  </pic:spPr>
                </pic:pic>
              </a:graphicData>
            </a:graphic>
          </wp:inline>
        </w:drawing>
      </w:r>
    </w:p>
    <w:p w14:paraId="2FA5CD29">
      <w:pPr>
        <w:pStyle w:val="3"/>
        <w:spacing w:line="360" w:lineRule="auto"/>
        <w:ind w:left="420" w:leftChars="200"/>
        <w:rPr>
          <w:rFonts w:ascii="微软雅黑" w:hAnsi="微软雅黑" w:eastAsia="微软雅黑" w:cs="微软雅黑"/>
          <w:sz w:val="24"/>
          <w:szCs w:val="24"/>
        </w:rPr>
      </w:pPr>
      <w:bookmarkStart w:id="30" w:name="_Toc29142"/>
      <w:r>
        <w:rPr>
          <w:rFonts w:hint="eastAsia" w:ascii="微软雅黑" w:hAnsi="微软雅黑" w:eastAsia="微软雅黑" w:cs="微软雅黑"/>
          <w:sz w:val="24"/>
          <w:szCs w:val="24"/>
        </w:rPr>
        <w:t>弹窗提示效果图</w:t>
      </w:r>
      <w:bookmarkEnd w:id="30"/>
    </w:p>
    <w:p w14:paraId="1A83F8F3">
      <w:pPr>
        <w:ind w:firstLine="420"/>
        <w:jc w:val="center"/>
      </w:pPr>
      <w:r>
        <w:drawing>
          <wp:inline distT="0" distB="0" distL="0" distR="0">
            <wp:extent cx="5274310" cy="2801620"/>
            <wp:effectExtent l="0" t="0" r="2540" b="0"/>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42"/>
                    <a:stretch>
                      <a:fillRect/>
                    </a:stretch>
                  </pic:blipFill>
                  <pic:spPr>
                    <a:xfrm>
                      <a:off x="0" y="0"/>
                      <a:ext cx="5274310" cy="2801977"/>
                    </a:xfrm>
                    <a:prstGeom prst="rect">
                      <a:avLst/>
                    </a:prstGeom>
                  </pic:spPr>
                </pic:pic>
              </a:graphicData>
            </a:graphic>
          </wp:inline>
        </w:drawing>
      </w:r>
    </w:p>
    <w:p w14:paraId="2039AD40">
      <w:pPr>
        <w:spacing w:line="360" w:lineRule="auto"/>
        <w:ind w:left="420"/>
        <w:rPr>
          <w:rFonts w:ascii="微软雅黑" w:hAnsi="微软雅黑" w:eastAsia="微软雅黑" w:cs="微软雅黑"/>
          <w:b/>
          <w:sz w:val="24"/>
          <w:szCs w:val="24"/>
        </w:rPr>
      </w:pPr>
    </w:p>
    <w:p w14:paraId="799ABBAE">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1432D7F7">
      <w:pPr>
        <w:pStyle w:val="2"/>
        <w:numPr>
          <w:ilvl w:val="0"/>
          <w:numId w:val="1"/>
        </w:numPr>
        <w:spacing w:line="360" w:lineRule="auto"/>
        <w:rPr>
          <w:rFonts w:ascii="微软雅黑" w:hAnsi="微软雅黑" w:eastAsia="微软雅黑" w:cs="微软雅黑"/>
          <w:sz w:val="32"/>
          <w:szCs w:val="32"/>
        </w:rPr>
      </w:pPr>
      <w:bookmarkStart w:id="31" w:name="_Toc31379"/>
      <w:r>
        <w:rPr>
          <w:rFonts w:hint="eastAsia" w:ascii="微软雅黑" w:hAnsi="微软雅黑" w:eastAsia="微软雅黑" w:cs="微软雅黑"/>
          <w:sz w:val="32"/>
          <w:szCs w:val="32"/>
        </w:rPr>
        <w:t>认证方式说明</w:t>
      </w:r>
      <w:bookmarkEnd w:id="31"/>
    </w:p>
    <w:p w14:paraId="10D2D7C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统一认证计费系统是集认证、计费与管理于一体的有线、无线网络认证计费准入平台，面向运营商、大中型企业、商业机构的员工、访客，在保证员工认证安全的同时，提升网络运维人员的网络调控管理功能，可在多分支多品牌设备集中化管理上进行应用，通过数据统计及报表分析更好的帮助客户诊断和发现问题。另将平台与云服务结合，不尽降低了运营成本也使得维护更加高效。</w:t>
      </w:r>
    </w:p>
    <w:p w14:paraId="71FB953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本系统支持如下认证方式：</w:t>
      </w:r>
    </w:p>
    <w:p w14:paraId="61224F40">
      <w:pPr>
        <w:pStyle w:val="3"/>
        <w:spacing w:line="360" w:lineRule="auto"/>
        <w:ind w:left="420" w:leftChars="200"/>
        <w:rPr>
          <w:rFonts w:ascii="微软雅黑" w:hAnsi="微软雅黑" w:eastAsia="微软雅黑" w:cs="微软雅黑"/>
          <w:sz w:val="28"/>
          <w:szCs w:val="28"/>
        </w:rPr>
      </w:pPr>
      <w:bookmarkStart w:id="32" w:name="_Toc3762"/>
      <w:r>
        <w:rPr>
          <w:rFonts w:hint="eastAsia" w:ascii="微软雅黑" w:hAnsi="微软雅黑" w:eastAsia="微软雅黑" w:cs="微软雅黑"/>
          <w:sz w:val="28"/>
          <w:szCs w:val="28"/>
        </w:rPr>
        <w:t>一键认证</w:t>
      </w:r>
      <w:bookmarkEnd w:id="32"/>
    </w:p>
    <w:p w14:paraId="367F2249">
      <w:pPr>
        <w:pStyle w:val="4"/>
        <w:spacing w:line="360" w:lineRule="auto"/>
        <w:ind w:left="420" w:leftChars="200"/>
        <w:rPr>
          <w:rFonts w:ascii="微软雅黑" w:hAnsi="微软雅黑" w:eastAsia="微软雅黑" w:cs="微软雅黑"/>
          <w:sz w:val="24"/>
          <w:szCs w:val="24"/>
        </w:rPr>
      </w:pPr>
      <w:bookmarkStart w:id="33" w:name="_Toc29440"/>
      <w:r>
        <w:rPr>
          <w:rFonts w:hint="eastAsia" w:ascii="微软雅黑" w:hAnsi="微软雅黑" w:eastAsia="微软雅黑" w:cs="微软雅黑"/>
          <w:sz w:val="24"/>
          <w:szCs w:val="24"/>
        </w:rPr>
        <w:t>认证方式简介</w:t>
      </w:r>
      <w:bookmarkEnd w:id="33"/>
    </w:p>
    <w:p w14:paraId="1AC2A2D6">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适用于为了简化客户接入无线网络的步骤、节省客户时间、以及保护客户个人隐私的上网认证方式。</w:t>
      </w:r>
    </w:p>
    <w:p w14:paraId="4C71D862">
      <w:pPr>
        <w:pStyle w:val="4"/>
        <w:spacing w:line="360" w:lineRule="auto"/>
        <w:ind w:left="420" w:leftChars="200"/>
        <w:rPr>
          <w:rFonts w:ascii="微软雅黑" w:hAnsi="微软雅黑" w:eastAsia="微软雅黑" w:cs="微软雅黑"/>
          <w:sz w:val="24"/>
          <w:szCs w:val="24"/>
        </w:rPr>
      </w:pPr>
      <w:bookmarkStart w:id="34" w:name="_Toc8454"/>
      <w:r>
        <w:rPr>
          <w:rFonts w:hint="eastAsia" w:ascii="微软雅黑" w:hAnsi="微软雅黑" w:eastAsia="微软雅黑" w:cs="微软雅黑"/>
          <w:sz w:val="24"/>
          <w:szCs w:val="24"/>
        </w:rPr>
        <w:t>应用场景</w:t>
      </w:r>
      <w:bookmarkEnd w:id="34"/>
    </w:p>
    <w:p w14:paraId="3D3CC9E5">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一般适用于各种临时性活动场合，供用户进行临时性上网等使用场景。</w:t>
      </w:r>
    </w:p>
    <w:p w14:paraId="6A5D5EEC">
      <w:pPr>
        <w:pStyle w:val="4"/>
        <w:spacing w:line="360" w:lineRule="auto"/>
        <w:ind w:left="420" w:leftChars="200"/>
        <w:rPr>
          <w:rFonts w:ascii="微软雅黑" w:hAnsi="微软雅黑" w:eastAsia="微软雅黑" w:cs="微软雅黑"/>
          <w:sz w:val="24"/>
          <w:szCs w:val="24"/>
        </w:rPr>
      </w:pPr>
      <w:bookmarkStart w:id="35" w:name="_Toc3921"/>
      <w:r>
        <w:rPr>
          <w:rFonts w:hint="eastAsia" w:ascii="微软雅黑" w:hAnsi="微软雅黑" w:eastAsia="微软雅黑" w:cs="微软雅黑"/>
          <w:sz w:val="24"/>
          <w:szCs w:val="24"/>
        </w:rPr>
        <w:t>认证流程</w:t>
      </w:r>
      <w:bookmarkEnd w:id="35"/>
    </w:p>
    <w:p w14:paraId="528966A4">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使用该方式上网较为简单，用户进入到无线覆盖范围，终端连接无线Wi-Fi，点击登录按钮。即可开始上网。如下图所示：</w:t>
      </w:r>
    </w:p>
    <w:p w14:paraId="7DFE171E">
      <w:pPr>
        <w:spacing w:line="360" w:lineRule="auto"/>
        <w:jc w:val="center"/>
        <w:rPr>
          <w:rFonts w:ascii="微软雅黑" w:hAnsi="微软雅黑" w:eastAsia="微软雅黑" w:cs="微软雅黑"/>
        </w:rPr>
      </w:pPr>
      <w:r>
        <w:drawing>
          <wp:inline distT="0" distB="0" distL="0" distR="0">
            <wp:extent cx="5274310" cy="392874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3"/>
                    <a:stretch>
                      <a:fillRect/>
                    </a:stretch>
                  </pic:blipFill>
                  <pic:spPr>
                    <a:xfrm>
                      <a:off x="0" y="0"/>
                      <a:ext cx="5274310" cy="3928873"/>
                    </a:xfrm>
                    <a:prstGeom prst="rect">
                      <a:avLst/>
                    </a:prstGeom>
                  </pic:spPr>
                </pic:pic>
              </a:graphicData>
            </a:graphic>
          </wp:inline>
        </w:drawing>
      </w:r>
    </w:p>
    <w:p w14:paraId="5989D2FA">
      <w:pPr>
        <w:pStyle w:val="3"/>
        <w:spacing w:line="360" w:lineRule="auto"/>
        <w:ind w:left="420" w:leftChars="200"/>
        <w:rPr>
          <w:rFonts w:ascii="微软雅黑" w:hAnsi="微软雅黑" w:eastAsia="微软雅黑" w:cs="微软雅黑"/>
          <w:sz w:val="28"/>
          <w:szCs w:val="28"/>
        </w:rPr>
      </w:pPr>
      <w:bookmarkStart w:id="36" w:name="_Toc32709"/>
      <w:r>
        <w:rPr>
          <w:rFonts w:hint="eastAsia" w:ascii="微软雅黑" w:hAnsi="微软雅黑" w:eastAsia="微软雅黑" w:cs="微软雅黑"/>
          <w:sz w:val="28"/>
          <w:szCs w:val="28"/>
        </w:rPr>
        <w:t>帐号密码认证</w:t>
      </w:r>
      <w:bookmarkEnd w:id="36"/>
    </w:p>
    <w:p w14:paraId="05B62229">
      <w:pPr>
        <w:pStyle w:val="4"/>
        <w:spacing w:line="360" w:lineRule="auto"/>
        <w:ind w:left="420" w:leftChars="200"/>
        <w:rPr>
          <w:rFonts w:ascii="微软雅黑" w:hAnsi="微软雅黑" w:eastAsia="微软雅黑" w:cs="微软雅黑"/>
          <w:sz w:val="24"/>
          <w:szCs w:val="24"/>
        </w:rPr>
      </w:pPr>
      <w:bookmarkStart w:id="37" w:name="_Toc20251"/>
      <w:r>
        <w:rPr>
          <w:rFonts w:hint="eastAsia" w:ascii="微软雅黑" w:hAnsi="微软雅黑" w:eastAsia="微软雅黑" w:cs="微软雅黑"/>
          <w:sz w:val="24"/>
          <w:szCs w:val="24"/>
        </w:rPr>
        <w:t>认证方式简介</w:t>
      </w:r>
      <w:bookmarkEnd w:id="37"/>
    </w:p>
    <w:p w14:paraId="1CDC2F70">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071FA1C0">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用户名密码认证可允许多账户源接入，如AD、LDAP、POP3或DB用户源。</w:t>
      </w:r>
    </w:p>
    <w:p w14:paraId="6FDEC9E0">
      <w:pPr>
        <w:pStyle w:val="4"/>
        <w:spacing w:line="360" w:lineRule="auto"/>
        <w:ind w:left="420" w:leftChars="200"/>
        <w:rPr>
          <w:rFonts w:ascii="微软雅黑" w:hAnsi="微软雅黑" w:eastAsia="微软雅黑" w:cs="微软雅黑"/>
          <w:sz w:val="24"/>
          <w:szCs w:val="24"/>
        </w:rPr>
      </w:pPr>
      <w:bookmarkStart w:id="38" w:name="_Toc18165"/>
      <w:r>
        <w:rPr>
          <w:rFonts w:hint="eastAsia" w:ascii="微软雅黑" w:hAnsi="微软雅黑" w:eastAsia="微软雅黑" w:cs="微软雅黑"/>
          <w:sz w:val="24"/>
          <w:szCs w:val="24"/>
        </w:rPr>
        <w:t>应用场景</w:t>
      </w:r>
      <w:bookmarkEnd w:id="38"/>
    </w:p>
    <w:p w14:paraId="0FD5B8E3">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用户名密码主要用于企业员工的网络接入，对于相对严密的机构，可使用用用户名＋手机动态密码以加强网络准入的管控。</w:t>
      </w:r>
    </w:p>
    <w:p w14:paraId="45A305B1">
      <w:pPr>
        <w:pStyle w:val="4"/>
        <w:spacing w:line="360" w:lineRule="auto"/>
        <w:ind w:left="420" w:leftChars="200"/>
        <w:rPr>
          <w:rFonts w:ascii="微软雅黑" w:hAnsi="微软雅黑" w:eastAsia="微软雅黑" w:cs="微软雅黑"/>
          <w:sz w:val="24"/>
          <w:szCs w:val="24"/>
        </w:rPr>
      </w:pPr>
      <w:bookmarkStart w:id="39" w:name="_Toc5636"/>
      <w:r>
        <w:rPr>
          <w:rFonts w:hint="eastAsia" w:ascii="微软雅黑" w:hAnsi="微软雅黑" w:eastAsia="微软雅黑" w:cs="微软雅黑"/>
          <w:sz w:val="24"/>
          <w:szCs w:val="24"/>
        </w:rPr>
        <w:t>认证流程</w:t>
      </w:r>
      <w:bookmarkEnd w:id="39"/>
    </w:p>
    <w:p w14:paraId="24508A76">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1、用户连接ssid，手机端自动弹出Portal页面，PC端需打开浏览器输入常用网址登录；</w:t>
      </w:r>
    </w:p>
    <w:p w14:paraId="0D3D9D4E">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2、在认证页输入用户名密码登录即可。</w:t>
      </w:r>
    </w:p>
    <w:p w14:paraId="52E7037A">
      <w:pPr>
        <w:pStyle w:val="4"/>
        <w:spacing w:line="360" w:lineRule="auto"/>
        <w:ind w:left="420" w:leftChars="200"/>
        <w:rPr>
          <w:rFonts w:ascii="微软雅黑" w:hAnsi="微软雅黑" w:eastAsia="微软雅黑" w:cs="微软雅黑"/>
          <w:sz w:val="24"/>
          <w:szCs w:val="24"/>
        </w:rPr>
      </w:pPr>
      <w:bookmarkStart w:id="40" w:name="_Toc3189"/>
      <w:r>
        <w:rPr>
          <w:rFonts w:hint="eastAsia" w:ascii="微软雅黑" w:hAnsi="微软雅黑" w:eastAsia="微软雅黑" w:cs="微软雅黑"/>
          <w:sz w:val="24"/>
          <w:szCs w:val="24"/>
        </w:rPr>
        <w:t>模板效果</w:t>
      </w:r>
      <w:bookmarkEnd w:id="40"/>
    </w:p>
    <w:p w14:paraId="14009CE0">
      <w:pPr>
        <w:pStyle w:val="27"/>
        <w:spacing w:line="360" w:lineRule="auto"/>
        <w:ind w:left="840" w:firstLine="0" w:firstLineChars="0"/>
        <w:jc w:val="center"/>
        <w:rPr>
          <w:rFonts w:ascii="微软雅黑" w:hAnsi="微软雅黑" w:eastAsia="微软雅黑" w:cs="微软雅黑"/>
          <w:sz w:val="24"/>
          <w:szCs w:val="24"/>
        </w:rPr>
      </w:pPr>
      <w:r>
        <w:drawing>
          <wp:inline distT="0" distB="0" distL="0" distR="0">
            <wp:extent cx="3383280" cy="3378835"/>
            <wp:effectExtent l="0" t="0" r="7620" b="0"/>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44"/>
                    <a:stretch>
                      <a:fillRect/>
                    </a:stretch>
                  </pic:blipFill>
                  <pic:spPr>
                    <a:xfrm>
                      <a:off x="0" y="0"/>
                      <a:ext cx="3380970" cy="3376665"/>
                    </a:xfrm>
                    <a:prstGeom prst="rect">
                      <a:avLst/>
                    </a:prstGeom>
                  </pic:spPr>
                </pic:pic>
              </a:graphicData>
            </a:graphic>
          </wp:inline>
        </w:drawing>
      </w:r>
    </w:p>
    <w:p w14:paraId="50B253E4">
      <w:pPr>
        <w:pStyle w:val="27"/>
        <w:spacing w:line="360" w:lineRule="auto"/>
        <w:ind w:left="840" w:firstLine="0" w:firstLineChars="0"/>
        <w:jc w:val="center"/>
        <w:rPr>
          <w:rFonts w:ascii="微软雅黑" w:hAnsi="微软雅黑" w:eastAsia="微软雅黑" w:cs="微软雅黑"/>
          <w:sz w:val="24"/>
          <w:szCs w:val="24"/>
        </w:rPr>
      </w:pPr>
    </w:p>
    <w:p w14:paraId="7276A5BB">
      <w:pPr>
        <w:pStyle w:val="27"/>
        <w:spacing w:line="360" w:lineRule="auto"/>
        <w:ind w:left="840" w:firstLine="0" w:firstLineChars="0"/>
        <w:jc w:val="center"/>
        <w:rPr>
          <w:rFonts w:ascii="微软雅黑" w:hAnsi="微软雅黑" w:eastAsia="微软雅黑" w:cs="微软雅黑"/>
          <w:sz w:val="24"/>
          <w:szCs w:val="24"/>
        </w:rPr>
      </w:pPr>
    </w:p>
    <w:p w14:paraId="161819CF">
      <w:pPr>
        <w:pStyle w:val="3"/>
        <w:spacing w:line="360" w:lineRule="auto"/>
        <w:ind w:left="420" w:leftChars="200"/>
        <w:rPr>
          <w:rFonts w:ascii="微软雅黑" w:hAnsi="微软雅黑" w:eastAsia="微软雅黑" w:cs="微软雅黑"/>
          <w:sz w:val="28"/>
          <w:szCs w:val="28"/>
        </w:rPr>
      </w:pPr>
      <w:bookmarkStart w:id="41" w:name="_Toc10229"/>
      <w:r>
        <w:rPr>
          <w:rFonts w:hint="eastAsia" w:ascii="微软雅黑" w:hAnsi="微软雅黑" w:eastAsia="微软雅黑" w:cs="微软雅黑"/>
          <w:sz w:val="28"/>
          <w:szCs w:val="28"/>
        </w:rPr>
        <w:t>短信认证</w:t>
      </w:r>
      <w:bookmarkEnd w:id="41"/>
    </w:p>
    <w:p w14:paraId="05FCFAEA">
      <w:pPr>
        <w:pStyle w:val="4"/>
        <w:spacing w:line="360" w:lineRule="auto"/>
        <w:ind w:left="420" w:leftChars="200"/>
        <w:rPr>
          <w:rFonts w:ascii="微软雅黑" w:hAnsi="微软雅黑" w:eastAsia="微软雅黑" w:cs="微软雅黑"/>
          <w:sz w:val="24"/>
          <w:szCs w:val="24"/>
        </w:rPr>
      </w:pPr>
      <w:bookmarkStart w:id="42" w:name="_Toc7145"/>
      <w:r>
        <w:rPr>
          <w:rFonts w:hint="eastAsia" w:ascii="微软雅黑" w:hAnsi="微软雅黑" w:eastAsia="微软雅黑" w:cs="微软雅黑"/>
          <w:sz w:val="24"/>
          <w:szCs w:val="24"/>
        </w:rPr>
        <w:t>认证方式简介</w:t>
      </w:r>
      <w:bookmarkEnd w:id="42"/>
    </w:p>
    <w:p w14:paraId="12C98266">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即在Portal页面中填写手机号码与短信密码登录。使用流程也会相对简单。经常与微信、用户名等认证方式一起使用，也可单独使用。</w:t>
      </w:r>
    </w:p>
    <w:p w14:paraId="1F73F662">
      <w:pPr>
        <w:pStyle w:val="4"/>
        <w:spacing w:line="360" w:lineRule="auto"/>
        <w:ind w:left="420" w:leftChars="200"/>
        <w:rPr>
          <w:rFonts w:ascii="微软雅黑" w:hAnsi="微软雅黑" w:eastAsia="微软雅黑" w:cs="微软雅黑"/>
          <w:sz w:val="24"/>
          <w:szCs w:val="24"/>
        </w:rPr>
      </w:pPr>
      <w:bookmarkStart w:id="43" w:name="_Toc25570"/>
      <w:r>
        <w:rPr>
          <w:rFonts w:hint="eastAsia" w:ascii="微软雅黑" w:hAnsi="微软雅黑" w:eastAsia="微软雅黑" w:cs="微软雅黑"/>
          <w:sz w:val="24"/>
          <w:szCs w:val="24"/>
        </w:rPr>
        <w:t>应用场景</w:t>
      </w:r>
      <w:bookmarkEnd w:id="43"/>
    </w:p>
    <w:p w14:paraId="110FDAB6">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短信认证属于基础型同时又是使用范围最广的认证方式。使用人群不受限制，商业、企业等机构的员工、访客皆受用。同时也适用于需要强制身份认证和行为记录的场景。</w:t>
      </w:r>
    </w:p>
    <w:p w14:paraId="5739201C">
      <w:pPr>
        <w:pStyle w:val="4"/>
        <w:spacing w:line="360" w:lineRule="auto"/>
        <w:ind w:left="420" w:leftChars="200"/>
        <w:rPr>
          <w:rFonts w:ascii="微软雅黑" w:hAnsi="微软雅黑" w:eastAsia="微软雅黑" w:cs="微软雅黑"/>
          <w:sz w:val="24"/>
          <w:szCs w:val="24"/>
        </w:rPr>
      </w:pPr>
      <w:bookmarkStart w:id="44" w:name="_Toc31469"/>
      <w:r>
        <w:rPr>
          <w:rFonts w:hint="eastAsia" w:ascii="微软雅黑" w:hAnsi="微软雅黑" w:eastAsia="微软雅黑" w:cs="微软雅黑"/>
          <w:sz w:val="24"/>
          <w:szCs w:val="24"/>
        </w:rPr>
        <w:t>认证流程</w:t>
      </w:r>
      <w:bookmarkEnd w:id="44"/>
    </w:p>
    <w:p w14:paraId="5A0A5F16">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连接ssid，手机端自动弹出Portal页面，PC端需打开浏览器输入常用网址登录。由于部分手机系统安全原因，不会自动弹出Portal页面，此时可以通过打开浏览器窗口，手动输入网址或地址访问互联网，从而实现Portal页面重定向。</w:t>
      </w:r>
    </w:p>
    <w:p w14:paraId="51F85CCB">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在页面中输入手填入获取的验证码，点击登录即可。系统会自动以该用户手机号码开户生成用户帐号。并记录用户的上网日志。</w:t>
      </w:r>
    </w:p>
    <w:p w14:paraId="08CFED8D">
      <w:pPr>
        <w:pStyle w:val="4"/>
        <w:spacing w:line="360" w:lineRule="auto"/>
        <w:ind w:left="420" w:leftChars="200"/>
        <w:rPr>
          <w:rFonts w:ascii="微软雅黑" w:hAnsi="微软雅黑" w:eastAsia="微软雅黑" w:cs="微软雅黑"/>
          <w:sz w:val="24"/>
          <w:szCs w:val="24"/>
        </w:rPr>
      </w:pPr>
      <w:bookmarkStart w:id="45" w:name="_Toc6558"/>
      <w:r>
        <w:rPr>
          <w:rFonts w:hint="eastAsia" w:ascii="微软雅黑" w:hAnsi="微软雅黑" w:eastAsia="微软雅黑" w:cs="微软雅黑"/>
          <w:sz w:val="24"/>
          <w:szCs w:val="24"/>
        </w:rPr>
        <w:t>配置步骤</w:t>
      </w:r>
      <w:bookmarkEnd w:id="45"/>
    </w:p>
    <w:p w14:paraId="690BB284">
      <w:pPr>
        <w:pStyle w:val="27"/>
        <w:numPr>
          <w:ilvl w:val="0"/>
          <w:numId w:val="1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添加短信接口</w:t>
      </w:r>
    </w:p>
    <w:p w14:paraId="6306F6B9">
      <w:pPr>
        <w:pStyle w:val="27"/>
        <w:numPr>
          <w:ilvl w:val="0"/>
          <w:numId w:val="1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购买短信条数</w:t>
      </w:r>
    </w:p>
    <w:p w14:paraId="7DA16421">
      <w:pPr>
        <w:pStyle w:val="27"/>
        <w:numPr>
          <w:ilvl w:val="0"/>
          <w:numId w:val="1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设置默认模板为短信认证模板</w:t>
      </w:r>
    </w:p>
    <w:p w14:paraId="026560CE">
      <w:pPr>
        <w:pStyle w:val="27"/>
        <w:numPr>
          <w:ilvl w:val="0"/>
          <w:numId w:val="1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发送短信测试验证</w:t>
      </w:r>
    </w:p>
    <w:p w14:paraId="4BEFF875">
      <w:pPr>
        <w:pStyle w:val="27"/>
        <w:spacing w:line="360" w:lineRule="auto"/>
        <w:ind w:left="84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打开主界面—服务设置—短信配置—添加短信接口</w:t>
      </w:r>
    </w:p>
    <w:p w14:paraId="091EFE27">
      <w:pPr>
        <w:pStyle w:val="27"/>
        <w:spacing w:line="360" w:lineRule="auto"/>
        <w:ind w:firstLine="785" w:firstLineChars="374"/>
        <w:rPr>
          <w:rFonts w:ascii="微软雅黑" w:hAnsi="微软雅黑" w:eastAsia="微软雅黑" w:cs="微软雅黑"/>
          <w:sz w:val="24"/>
          <w:szCs w:val="24"/>
        </w:rPr>
      </w:pPr>
      <w:r>
        <w:drawing>
          <wp:inline distT="0" distB="0" distL="0" distR="0">
            <wp:extent cx="5274310" cy="2801620"/>
            <wp:effectExtent l="0" t="0" r="254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45"/>
                    <a:stretch>
                      <a:fillRect/>
                    </a:stretch>
                  </pic:blipFill>
                  <pic:spPr>
                    <a:xfrm>
                      <a:off x="0" y="0"/>
                      <a:ext cx="5274310" cy="2801977"/>
                    </a:xfrm>
                    <a:prstGeom prst="rect">
                      <a:avLst/>
                    </a:prstGeom>
                  </pic:spPr>
                </pic:pic>
              </a:graphicData>
            </a:graphic>
          </wp:inline>
        </w:drawing>
      </w:r>
    </w:p>
    <w:p w14:paraId="3DF7E93F">
      <w:pPr>
        <w:pStyle w:val="27"/>
        <w:spacing w:line="360" w:lineRule="auto"/>
        <w:ind w:left="840" w:leftChars="40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设置默认模板为短信模板</w:t>
      </w:r>
    </w:p>
    <w:p w14:paraId="26AE2C7E">
      <w:pPr>
        <w:pStyle w:val="4"/>
        <w:spacing w:line="360" w:lineRule="auto"/>
        <w:ind w:left="420" w:leftChars="200"/>
        <w:rPr>
          <w:rFonts w:ascii="微软雅黑" w:hAnsi="微软雅黑" w:eastAsia="微软雅黑" w:cs="微软雅黑"/>
          <w:sz w:val="24"/>
          <w:szCs w:val="24"/>
        </w:rPr>
      </w:pPr>
      <w:bookmarkStart w:id="46" w:name="_Toc16385"/>
      <w:r>
        <w:rPr>
          <w:rFonts w:hint="eastAsia" w:ascii="微软雅黑" w:hAnsi="微软雅黑" w:eastAsia="微软雅黑" w:cs="微软雅黑"/>
          <w:sz w:val="24"/>
          <w:szCs w:val="24"/>
        </w:rPr>
        <w:t>模板效果</w:t>
      </w:r>
      <w:bookmarkEnd w:id="46"/>
    </w:p>
    <w:p w14:paraId="0687012D">
      <w:pPr>
        <w:pStyle w:val="27"/>
        <w:spacing w:line="360" w:lineRule="auto"/>
        <w:ind w:left="840" w:leftChars="400" w:firstLine="0" w:firstLineChars="0"/>
        <w:jc w:val="center"/>
        <w:rPr>
          <w:rFonts w:ascii="微软雅黑" w:hAnsi="微软雅黑" w:eastAsia="微软雅黑" w:cs="微软雅黑"/>
          <w:sz w:val="24"/>
          <w:szCs w:val="24"/>
        </w:rPr>
      </w:pPr>
      <w:r>
        <w:drawing>
          <wp:inline distT="0" distB="0" distL="0" distR="0">
            <wp:extent cx="5274310" cy="4296410"/>
            <wp:effectExtent l="0" t="0" r="254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6"/>
                    <a:stretch>
                      <a:fillRect/>
                    </a:stretch>
                  </pic:blipFill>
                  <pic:spPr>
                    <a:xfrm>
                      <a:off x="0" y="0"/>
                      <a:ext cx="5274310" cy="4296975"/>
                    </a:xfrm>
                    <a:prstGeom prst="rect">
                      <a:avLst/>
                    </a:prstGeom>
                  </pic:spPr>
                </pic:pic>
              </a:graphicData>
            </a:graphic>
          </wp:inline>
        </w:drawing>
      </w:r>
    </w:p>
    <w:p w14:paraId="79100F1C">
      <w:pPr>
        <w:pStyle w:val="3"/>
        <w:spacing w:line="360" w:lineRule="auto"/>
        <w:ind w:left="420" w:leftChars="200"/>
        <w:rPr>
          <w:rFonts w:ascii="微软雅黑" w:hAnsi="微软雅黑" w:eastAsia="微软雅黑" w:cs="微软雅黑"/>
          <w:sz w:val="28"/>
          <w:szCs w:val="28"/>
        </w:rPr>
      </w:pPr>
      <w:bookmarkStart w:id="47" w:name="_Toc31650"/>
      <w:r>
        <w:rPr>
          <w:rFonts w:hint="eastAsia" w:ascii="微软雅黑" w:hAnsi="微软雅黑" w:eastAsia="微软雅黑" w:cs="微软雅黑"/>
          <w:sz w:val="28"/>
          <w:szCs w:val="28"/>
        </w:rPr>
        <w:t>微信连WIFI与强关注</w:t>
      </w:r>
      <w:bookmarkEnd w:id="47"/>
    </w:p>
    <w:p w14:paraId="2BE56B89">
      <w:pPr>
        <w:pStyle w:val="27"/>
        <w:numPr>
          <w:ilvl w:val="0"/>
          <w:numId w:val="1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由于微信应用的广泛使用，微信连WIFI在为顾客提供免费无线网络的同时也帮助客户打开了微信营销渠道大门。用户连接无线后点击portal页面的“微信连WIFI”按钮后呼起微信,并引导顾客关注公众号，如果开启了微信强关注功能，未关注顾客将在3分钟后下线。</w:t>
      </w:r>
    </w:p>
    <w:p w14:paraId="341278AB">
      <w:pPr>
        <w:pStyle w:val="27"/>
        <w:numPr>
          <w:ilvl w:val="0"/>
          <w:numId w:val="1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应用场景：由于微信强大的营销价值，微信连WiFi经常被用于超大型商业广场、连锁超市、银行网店、商业地产、智慧城市等大型营销型场所。当然也不乏企业用在访客宣传等应用场景，总体来讲，使用范围较广泛。</w:t>
      </w:r>
    </w:p>
    <w:p w14:paraId="1D58A340">
      <w:pPr>
        <w:pStyle w:val="4"/>
        <w:spacing w:line="360" w:lineRule="auto"/>
        <w:ind w:left="420" w:leftChars="200"/>
        <w:rPr>
          <w:rFonts w:ascii="微软雅黑" w:hAnsi="微软雅黑" w:eastAsia="微软雅黑" w:cs="微软雅黑"/>
          <w:sz w:val="24"/>
          <w:szCs w:val="24"/>
        </w:rPr>
      </w:pPr>
      <w:bookmarkStart w:id="48" w:name="_Toc22997"/>
      <w:r>
        <w:rPr>
          <w:rFonts w:hint="eastAsia" w:ascii="微软雅黑" w:hAnsi="微软雅黑" w:eastAsia="微软雅黑" w:cs="微软雅黑"/>
          <w:sz w:val="24"/>
          <w:szCs w:val="24"/>
        </w:rPr>
        <w:t>认证流程</w:t>
      </w:r>
      <w:bookmarkEnd w:id="48"/>
    </w:p>
    <w:p w14:paraId="64F7CF9C">
      <w:pPr>
        <w:pStyle w:val="27"/>
        <w:spacing w:line="360" w:lineRule="auto"/>
        <w:ind w:left="84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手机端：</w:t>
      </w:r>
    </w:p>
    <w:p w14:paraId="50067413">
      <w:pPr>
        <w:pStyle w:val="27"/>
        <w:numPr>
          <w:ilvl w:val="0"/>
          <w:numId w:val="1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用户连接ssid，自动弹出Portal页面；（注：如果未自动弹出Portal页面可以通过打开浏览器输入网址访问外网实现）</w:t>
      </w:r>
    </w:p>
    <w:p w14:paraId="349ECD9B">
      <w:pPr>
        <w:pStyle w:val="27"/>
        <w:numPr>
          <w:ilvl w:val="0"/>
          <w:numId w:val="1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点击“微信连WiFi”链接按钮呼起微信；（如果需要获取用户的手机号，该页面会增加手机号验证码输入框，我们同时保证用户只有在完成手机号验证码的基础上点击“微信连WiFi”按钮才会生效。）</w:t>
      </w:r>
    </w:p>
    <w:p w14:paraId="02B03D3A">
      <w:pPr>
        <w:pStyle w:val="27"/>
        <w:numPr>
          <w:ilvl w:val="0"/>
          <w:numId w:val="1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进入微信连WiFi页面后点击“立即连接”，稍后便引导进入公众号关注页面；</w:t>
      </w:r>
    </w:p>
    <w:p w14:paraId="18A5F08B">
      <w:pPr>
        <w:pStyle w:val="27"/>
        <w:numPr>
          <w:ilvl w:val="0"/>
          <w:numId w:val="1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根据微信官方流程要求，商家不得强制要求用户关注公众号，这种情况下，我们做了一个策略设置，在模板中有两种类型模板：1、微信引导关注模板。2、微信强关注模板。如果商家想要实现强关注，则选择强关注模板，此时上网流程一致，最终上网顾客可根据自己喜好决定是否关注公众号，未关注顾客将在2分钟后自动下线。</w:t>
      </w:r>
    </w:p>
    <w:p w14:paraId="4270D8D2">
      <w:pPr>
        <w:pStyle w:val="27"/>
        <w:numPr>
          <w:ilvl w:val="0"/>
          <w:numId w:val="15"/>
        </w:numPr>
        <w:spacing w:line="360" w:lineRule="auto"/>
        <w:ind w:firstLineChars="0"/>
        <w:outlineLvl w:val="1"/>
        <w:rPr>
          <w:rFonts w:ascii="微软雅黑" w:hAnsi="微软雅黑" w:eastAsia="微软雅黑" w:cs="微软雅黑"/>
          <w:sz w:val="24"/>
          <w:szCs w:val="24"/>
        </w:rPr>
      </w:pPr>
      <w:bookmarkStart w:id="49" w:name="_Toc29610"/>
      <w:r>
        <w:rPr>
          <w:rFonts w:hint="eastAsia" w:ascii="微软雅黑" w:hAnsi="微软雅黑" w:eastAsia="微软雅黑" w:cs="微软雅黑"/>
          <w:sz w:val="24"/>
          <w:szCs w:val="24"/>
        </w:rPr>
        <w:t>效果图：</w:t>
      </w:r>
      <w:bookmarkEnd w:id="49"/>
    </w:p>
    <w:p w14:paraId="2350BC82">
      <w:pPr>
        <w:pStyle w:val="27"/>
        <w:spacing w:line="360" w:lineRule="auto"/>
        <w:ind w:left="1259" w:firstLine="0" w:firstLineChars="0"/>
        <w:jc w:val="center"/>
        <w:rPr>
          <w:rFonts w:ascii="微软雅黑" w:hAnsi="微软雅黑" w:eastAsia="微软雅黑" w:cs="微软雅黑"/>
          <w:sz w:val="24"/>
          <w:szCs w:val="24"/>
        </w:rPr>
      </w:pPr>
      <w:r>
        <w:drawing>
          <wp:inline distT="0" distB="0" distL="0" distR="0">
            <wp:extent cx="3362960" cy="3249295"/>
            <wp:effectExtent l="0" t="0" r="8890"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47"/>
                    <a:stretch>
                      <a:fillRect/>
                    </a:stretch>
                  </pic:blipFill>
                  <pic:spPr>
                    <a:xfrm>
                      <a:off x="0" y="0"/>
                      <a:ext cx="3362921" cy="3249268"/>
                    </a:xfrm>
                    <a:prstGeom prst="rect">
                      <a:avLst/>
                    </a:prstGeom>
                  </pic:spPr>
                </pic:pic>
              </a:graphicData>
            </a:graphic>
          </wp:inline>
        </w:drawing>
      </w:r>
    </w:p>
    <w:p w14:paraId="723275B5">
      <w:pPr>
        <w:pStyle w:val="4"/>
        <w:spacing w:line="360" w:lineRule="auto"/>
        <w:ind w:left="420" w:leftChars="200"/>
        <w:rPr>
          <w:rFonts w:ascii="微软雅黑" w:hAnsi="微软雅黑" w:eastAsia="微软雅黑" w:cs="微软雅黑"/>
          <w:sz w:val="24"/>
          <w:szCs w:val="24"/>
        </w:rPr>
      </w:pPr>
      <w:bookmarkStart w:id="50" w:name="_Toc4563"/>
      <w:r>
        <w:rPr>
          <w:rFonts w:hint="eastAsia" w:ascii="微软雅黑" w:hAnsi="微软雅黑" w:eastAsia="微软雅黑" w:cs="微软雅黑"/>
          <w:sz w:val="24"/>
          <w:szCs w:val="24"/>
        </w:rPr>
        <w:t>使用类型</w:t>
      </w:r>
      <w:bookmarkEnd w:id="50"/>
    </w:p>
    <w:p w14:paraId="4E5C268D">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微信连WIFI应用场景通常有如下几种：</w:t>
      </w:r>
    </w:p>
    <w:p w14:paraId="09AFCA32">
      <w:pPr>
        <w:pStyle w:val="27"/>
        <w:numPr>
          <w:ilvl w:val="0"/>
          <w:numId w:val="1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引导关注：</w:t>
      </w:r>
      <w:r>
        <w:rPr>
          <w:rFonts w:hint="eastAsia" w:ascii="微软雅黑" w:hAnsi="微软雅黑" w:eastAsia="微软雅黑" w:cs="微软雅黑"/>
          <w:sz w:val="24"/>
          <w:szCs w:val="24"/>
        </w:rPr>
        <w:t>中小型客户，仅需微信连WIFI的引导关注，不需要强关注，则只需使用本系统对接AC或BRAS即可。</w:t>
      </w:r>
    </w:p>
    <w:p w14:paraId="2387C3FD">
      <w:pPr>
        <w:pStyle w:val="27"/>
        <w:numPr>
          <w:ilvl w:val="0"/>
          <w:numId w:val="1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非自运营型强关注：</w:t>
      </w:r>
      <w:r>
        <w:rPr>
          <w:rFonts w:hint="eastAsia" w:ascii="微软雅黑" w:hAnsi="微软雅黑" w:eastAsia="微软雅黑" w:cs="微软雅黑"/>
          <w:sz w:val="24"/>
          <w:szCs w:val="24"/>
        </w:rPr>
        <w:t>中小型客户，需要使用微信连WIFI，并且要求客户强制关注，但未自己运营微信公众号服务器的开发维护，则可使用本系统配合我司微信服务云平台实现。，客户无需重新租赁微信服务器即可完成微信连wifi认证功能。只需打开我公司的微信服务器地址，使用企业的微信号扫码授权即可实现。</w:t>
      </w:r>
    </w:p>
    <w:p w14:paraId="77F2271F">
      <w:pPr>
        <w:pStyle w:val="27"/>
        <w:numPr>
          <w:ilvl w:val="0"/>
          <w:numId w:val="1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自运营型强关注：</w:t>
      </w:r>
      <w:r>
        <w:rPr>
          <w:rFonts w:hint="eastAsia" w:ascii="微软雅黑" w:hAnsi="微软雅黑" w:eastAsia="微软雅黑" w:cs="微软雅黑"/>
          <w:sz w:val="24"/>
          <w:szCs w:val="24"/>
        </w:rPr>
        <w:t>大型客户或运营类客户，需要用户强关注，并且自建微信公众号服务器，则需要部署本系统，并按微信提供的流程，和调用我公司提供的开户接口，进行流程的开发重建。需要客户具备一定的开发能力。</w:t>
      </w:r>
    </w:p>
    <w:p w14:paraId="7D5E0FB0">
      <w:pPr>
        <w:spacing w:line="360" w:lineRule="auto"/>
        <w:ind w:left="420" w:firstLine="300" w:firstLineChars="125"/>
        <w:rPr>
          <w:rFonts w:ascii="微软雅黑" w:hAnsi="微软雅黑" w:eastAsia="微软雅黑" w:cs="微软雅黑"/>
          <w:b/>
          <w:sz w:val="24"/>
          <w:szCs w:val="24"/>
        </w:rPr>
      </w:pPr>
      <w:r>
        <w:rPr>
          <w:rFonts w:hint="eastAsia" w:ascii="微软雅黑" w:hAnsi="微软雅黑" w:eastAsia="微软雅黑" w:cs="微软雅黑"/>
          <w:b/>
          <w:sz w:val="24"/>
          <w:szCs w:val="24"/>
        </w:rPr>
        <w:t>说明：如果客户基于微信服务器进行微信公众号相关功能的开发，只需要调用我方接口，要求如下：</w:t>
      </w:r>
    </w:p>
    <w:p w14:paraId="3F8757CA">
      <w:pPr>
        <w:pStyle w:val="27"/>
        <w:numPr>
          <w:ilvl w:val="2"/>
          <w:numId w:val="1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微信服务器必须公网部署，要求80端口可访问（腾讯官方要求）；</w:t>
      </w:r>
    </w:p>
    <w:p w14:paraId="6ACDD7A3">
      <w:pPr>
        <w:pStyle w:val="27"/>
        <w:numPr>
          <w:ilvl w:val="2"/>
          <w:numId w:val="1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微信服务器收到微信官方服务器转发的关注事件，需要将事件内容POST给本系统的服务器指定端口；</w:t>
      </w:r>
    </w:p>
    <w:p w14:paraId="0FC23459">
      <w:pPr>
        <w:pStyle w:val="27"/>
        <w:numPr>
          <w:ilvl w:val="2"/>
          <w:numId w:val="1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微信服务器收到微信官方服务器转发的取关事件，需要将事件内容POST给本系统的服务器指定端口；</w:t>
      </w:r>
    </w:p>
    <w:p w14:paraId="7983E2DC">
      <w:pPr>
        <w:pStyle w:val="27"/>
        <w:numPr>
          <w:ilvl w:val="2"/>
          <w:numId w:val="1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事件内容格式直接参考微信官方服务器转发的内容即可，原样POST转发给本系统的服务器指定端口即可；</w:t>
      </w:r>
    </w:p>
    <w:p w14:paraId="392D44EE">
      <w:pPr>
        <w:pStyle w:val="27"/>
        <w:numPr>
          <w:ilvl w:val="2"/>
          <w:numId w:val="1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本系统收到微信服务器发来的消息，即会做相应的处理。</w:t>
      </w:r>
    </w:p>
    <w:p w14:paraId="4865924B">
      <w:pPr>
        <w:pStyle w:val="4"/>
        <w:spacing w:line="360" w:lineRule="auto"/>
        <w:ind w:left="420" w:leftChars="200"/>
        <w:rPr>
          <w:rFonts w:ascii="微软雅黑" w:hAnsi="微软雅黑" w:eastAsia="微软雅黑" w:cs="微软雅黑"/>
          <w:sz w:val="24"/>
          <w:szCs w:val="24"/>
        </w:rPr>
      </w:pPr>
      <w:bookmarkStart w:id="51" w:name="_Toc6545"/>
      <w:r>
        <w:rPr>
          <w:rFonts w:hint="eastAsia" w:ascii="微软雅黑" w:hAnsi="微软雅黑" w:eastAsia="微软雅黑" w:cs="微软雅黑"/>
          <w:sz w:val="24"/>
          <w:szCs w:val="24"/>
        </w:rPr>
        <w:t>重要说明</w:t>
      </w:r>
      <w:bookmarkEnd w:id="51"/>
    </w:p>
    <w:p w14:paraId="3C4EC1EE">
      <w:pPr>
        <w:pStyle w:val="27"/>
        <w:spacing w:line="360" w:lineRule="auto"/>
        <w:ind w:left="420" w:firstLineChars="0"/>
        <w:rPr>
          <w:rFonts w:ascii="微软雅黑" w:hAnsi="微软雅黑" w:eastAsia="微软雅黑" w:cs="微软雅黑"/>
          <w:sz w:val="24"/>
          <w:szCs w:val="24"/>
        </w:rPr>
      </w:pPr>
      <w:r>
        <w:rPr>
          <w:rFonts w:hint="eastAsia" w:ascii="微软雅黑" w:hAnsi="微软雅黑" w:eastAsia="微软雅黑" w:cs="微软雅黑"/>
          <w:sz w:val="24"/>
          <w:szCs w:val="24"/>
        </w:rPr>
        <w:t>部分AC及BRAS设备支持预放行功能，微信连wifi使用的模板调用了预放行接口，可以使终端在未认证的情况下完成微信连wifi的整个流程。</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如果是第三方AC需要支持域名或IP地址白名单，具体的白名单信息请咨询我方技术人员。</w:t>
      </w:r>
    </w:p>
    <w:p w14:paraId="6B23C373">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如果是使用引导型关注，无需设备支持预放行功能。</w:t>
      </w:r>
    </w:p>
    <w:p w14:paraId="06BD4E05">
      <w:pPr>
        <w:pStyle w:val="27"/>
        <w:spacing w:line="360" w:lineRule="auto"/>
        <w:ind w:left="420" w:firstLine="0" w:firstLineChars="0"/>
        <w:rPr>
          <w:rFonts w:ascii="微软雅黑" w:hAnsi="微软雅黑" w:eastAsia="微软雅黑" w:cs="微软雅黑"/>
          <w:sz w:val="24"/>
          <w:szCs w:val="24"/>
        </w:rPr>
      </w:pPr>
    </w:p>
    <w:p w14:paraId="4D668EF3">
      <w:pPr>
        <w:spacing w:line="360" w:lineRule="auto"/>
        <w:rPr>
          <w:rFonts w:ascii="微软雅黑" w:hAnsi="微软雅黑" w:eastAsia="微软雅黑" w:cs="微软雅黑"/>
          <w:sz w:val="24"/>
          <w:szCs w:val="24"/>
        </w:rPr>
      </w:pPr>
    </w:p>
    <w:p w14:paraId="0D1C1C91">
      <w:pPr>
        <w:pStyle w:val="3"/>
        <w:spacing w:line="360" w:lineRule="auto"/>
        <w:ind w:left="420" w:leftChars="200"/>
        <w:rPr>
          <w:rFonts w:ascii="微软雅黑" w:hAnsi="微软雅黑" w:eastAsia="微软雅黑" w:cs="微软雅黑"/>
          <w:sz w:val="28"/>
          <w:szCs w:val="28"/>
        </w:rPr>
      </w:pPr>
      <w:bookmarkStart w:id="52" w:name="_Toc11291"/>
      <w:r>
        <w:rPr>
          <w:rFonts w:hint="eastAsia" w:ascii="微软雅黑" w:hAnsi="微软雅黑" w:eastAsia="微软雅黑" w:cs="微软雅黑"/>
          <w:sz w:val="28"/>
          <w:szCs w:val="28"/>
        </w:rPr>
        <w:t>AD域（LDAP）认证</w:t>
      </w:r>
      <w:bookmarkEnd w:id="52"/>
    </w:p>
    <w:p w14:paraId="1AFBBFF5">
      <w:pPr>
        <w:pStyle w:val="4"/>
        <w:spacing w:line="360" w:lineRule="auto"/>
        <w:ind w:left="420" w:leftChars="200"/>
        <w:rPr>
          <w:rFonts w:ascii="微软雅黑" w:hAnsi="微软雅黑" w:eastAsia="微软雅黑" w:cs="微软雅黑"/>
          <w:sz w:val="24"/>
          <w:szCs w:val="24"/>
        </w:rPr>
      </w:pPr>
      <w:bookmarkStart w:id="53" w:name="_Toc17888"/>
      <w:r>
        <w:rPr>
          <w:rFonts w:hint="eastAsia" w:ascii="微软雅黑" w:hAnsi="微软雅黑" w:eastAsia="微软雅黑" w:cs="微软雅黑"/>
          <w:sz w:val="24"/>
          <w:szCs w:val="24"/>
        </w:rPr>
        <w:t>认证方式简介</w:t>
      </w:r>
      <w:bookmarkEnd w:id="53"/>
    </w:p>
    <w:p w14:paraId="0A7FDAC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AD域认证（LDAP）,是一种应用于企业员工上网的身份认证和审计的认证方式，通过蓝海卓越认证计费平台与企业的域认证结合，不仅可以实现员工身份准入，权限控制，安全审计等功能，同时实现了企业员工统一管理，减少了重复管理的麻烦，减轻了管理人员的负担。</w:t>
      </w:r>
    </w:p>
    <w:p w14:paraId="39B6581D">
      <w:pPr>
        <w:pStyle w:val="4"/>
        <w:spacing w:line="360" w:lineRule="auto"/>
        <w:ind w:left="420" w:leftChars="200"/>
        <w:rPr>
          <w:rFonts w:ascii="微软雅黑" w:hAnsi="微软雅黑" w:eastAsia="微软雅黑" w:cs="微软雅黑"/>
          <w:sz w:val="24"/>
          <w:szCs w:val="24"/>
        </w:rPr>
      </w:pPr>
      <w:bookmarkStart w:id="54" w:name="_Toc22611"/>
      <w:r>
        <w:rPr>
          <w:rFonts w:hint="eastAsia" w:ascii="微软雅黑" w:hAnsi="微软雅黑" w:eastAsia="微软雅黑" w:cs="微软雅黑"/>
          <w:sz w:val="24"/>
          <w:szCs w:val="24"/>
        </w:rPr>
        <w:t>应用场景</w:t>
      </w:r>
      <w:bookmarkEnd w:id="54"/>
    </w:p>
    <w:p w14:paraId="77452230">
      <w:pPr>
        <w:spacing w:line="360" w:lineRule="auto"/>
        <w:ind w:firstLine="420"/>
        <w:rPr>
          <w:rFonts w:ascii="微软雅黑" w:hAnsi="微软雅黑" w:eastAsia="微软雅黑" w:cs="微软雅黑"/>
          <w:sz w:val="24"/>
          <w:szCs w:val="24"/>
        </w:rPr>
      </w:pPr>
      <w:bookmarkStart w:id="55" w:name="OLE_LINK3"/>
      <w:r>
        <w:rPr>
          <w:rFonts w:hint="eastAsia" w:ascii="微软雅黑" w:hAnsi="微软雅黑" w:eastAsia="微软雅黑" w:cs="微软雅黑"/>
          <w:sz w:val="24"/>
          <w:szCs w:val="24"/>
        </w:rPr>
        <w:t>AD域认证适用于企业的员工上网准入使用。</w:t>
      </w:r>
    </w:p>
    <w:bookmarkEnd w:id="55"/>
    <w:p w14:paraId="3305CEB8">
      <w:pPr>
        <w:pStyle w:val="4"/>
        <w:spacing w:line="360" w:lineRule="auto"/>
        <w:ind w:left="420" w:leftChars="200"/>
        <w:rPr>
          <w:rFonts w:ascii="微软雅黑" w:hAnsi="微软雅黑" w:eastAsia="微软雅黑" w:cs="微软雅黑"/>
          <w:sz w:val="24"/>
          <w:szCs w:val="24"/>
        </w:rPr>
      </w:pPr>
      <w:bookmarkStart w:id="56" w:name="_Toc17890"/>
      <w:r>
        <w:rPr>
          <w:rFonts w:hint="eastAsia" w:ascii="微软雅黑" w:hAnsi="微软雅黑" w:eastAsia="微软雅黑" w:cs="微软雅黑"/>
          <w:sz w:val="24"/>
          <w:szCs w:val="24"/>
        </w:rPr>
        <w:t>认证流程</w:t>
      </w:r>
      <w:bookmarkEnd w:id="56"/>
    </w:p>
    <w:p w14:paraId="5B66231C">
      <w:pPr>
        <w:pStyle w:val="27"/>
        <w:numPr>
          <w:ilvl w:val="0"/>
          <w:numId w:val="1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员工进入网络，弹出PORTAL页面，员工输入自己的工号和密码进行验证准入上网。</w:t>
      </w:r>
    </w:p>
    <w:p w14:paraId="6287904B">
      <w:pPr>
        <w:pStyle w:val="27"/>
        <w:numPr>
          <w:ilvl w:val="0"/>
          <w:numId w:val="1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蓝海卓越认证计费平台通过与企业的域认证服务器联动，实现对用户的身份查询、认证、准入、上网记录。</w:t>
      </w:r>
    </w:p>
    <w:p w14:paraId="72228C4C">
      <w:pPr>
        <w:pStyle w:val="27"/>
        <w:numPr>
          <w:ilvl w:val="0"/>
          <w:numId w:val="1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可开启MAC无感知，同时设定员工每24小时必须认证一次（时间可自定义），保证安全的同时，减少员工不必要的上网麻烦。</w:t>
      </w:r>
    </w:p>
    <w:p w14:paraId="72715882">
      <w:pPr>
        <w:pStyle w:val="3"/>
        <w:spacing w:line="360" w:lineRule="auto"/>
        <w:ind w:left="420" w:leftChars="200"/>
        <w:rPr>
          <w:rFonts w:ascii="微软雅黑" w:hAnsi="微软雅黑" w:eastAsia="微软雅黑" w:cs="微软雅黑"/>
          <w:sz w:val="28"/>
          <w:szCs w:val="28"/>
        </w:rPr>
      </w:pPr>
      <w:bookmarkStart w:id="57" w:name="_Toc499"/>
      <w:r>
        <w:rPr>
          <w:rFonts w:hint="eastAsia" w:ascii="微软雅黑" w:hAnsi="微软雅黑" w:eastAsia="微软雅黑" w:cs="微软雅黑"/>
          <w:sz w:val="28"/>
          <w:szCs w:val="28"/>
        </w:rPr>
        <w:t>访客扫码认证</w:t>
      </w:r>
      <w:bookmarkEnd w:id="57"/>
    </w:p>
    <w:p w14:paraId="56D743E5">
      <w:pPr>
        <w:pStyle w:val="4"/>
        <w:spacing w:line="360" w:lineRule="auto"/>
        <w:ind w:left="420" w:leftChars="200"/>
        <w:rPr>
          <w:rFonts w:ascii="微软雅黑" w:hAnsi="微软雅黑" w:eastAsia="微软雅黑" w:cs="微软雅黑"/>
          <w:sz w:val="24"/>
          <w:szCs w:val="24"/>
        </w:rPr>
      </w:pPr>
      <w:bookmarkStart w:id="58" w:name="_Toc9527"/>
      <w:r>
        <w:rPr>
          <w:rFonts w:hint="eastAsia" w:ascii="微软雅黑" w:hAnsi="微软雅黑" w:eastAsia="微软雅黑" w:cs="微软雅黑"/>
          <w:sz w:val="24"/>
          <w:szCs w:val="24"/>
        </w:rPr>
        <w:t>认证方式简介</w:t>
      </w:r>
      <w:bookmarkEnd w:id="58"/>
    </w:p>
    <w:p w14:paraId="0373C55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说用户名密码是员工的专用，协助扫码则是访客认证的标配。当访客进入访问网络空间，需被访人扫描二维码并进行授权，然后访客才可以使用网络，这种一对一的访客准入形式使得入网访客有迹可循，也在最大程度上保证了网络准入的安全。</w:t>
      </w:r>
    </w:p>
    <w:p w14:paraId="45823ADF">
      <w:pPr>
        <w:pStyle w:val="4"/>
        <w:spacing w:line="360" w:lineRule="auto"/>
        <w:ind w:left="420" w:leftChars="200"/>
        <w:rPr>
          <w:rFonts w:ascii="微软雅黑" w:hAnsi="微软雅黑" w:eastAsia="微软雅黑" w:cs="微软雅黑"/>
          <w:sz w:val="24"/>
          <w:szCs w:val="24"/>
        </w:rPr>
      </w:pPr>
      <w:bookmarkStart w:id="59" w:name="_Toc17399"/>
      <w:r>
        <w:rPr>
          <w:rFonts w:hint="eastAsia" w:ascii="微软雅黑" w:hAnsi="微软雅黑" w:eastAsia="微软雅黑" w:cs="微软雅黑"/>
          <w:sz w:val="24"/>
          <w:szCs w:val="24"/>
        </w:rPr>
        <w:t>应用场景</w:t>
      </w:r>
      <w:bookmarkEnd w:id="59"/>
    </w:p>
    <w:p w14:paraId="2C14AD1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协助扫码适用于企业的访客用户临时接入网络使用。</w:t>
      </w:r>
    </w:p>
    <w:p w14:paraId="0981DD11">
      <w:pPr>
        <w:pStyle w:val="4"/>
        <w:spacing w:line="360" w:lineRule="auto"/>
        <w:ind w:left="420" w:leftChars="200"/>
        <w:rPr>
          <w:rFonts w:ascii="微软雅黑" w:hAnsi="微软雅黑" w:eastAsia="微软雅黑" w:cs="微软雅黑"/>
          <w:sz w:val="24"/>
          <w:szCs w:val="24"/>
        </w:rPr>
      </w:pPr>
      <w:bookmarkStart w:id="60" w:name="_Toc24901"/>
      <w:r>
        <w:rPr>
          <w:rFonts w:hint="eastAsia" w:ascii="微软雅黑" w:hAnsi="微软雅黑" w:eastAsia="微软雅黑" w:cs="微软雅黑"/>
          <w:sz w:val="24"/>
          <w:szCs w:val="24"/>
        </w:rPr>
        <w:t>认证流程</w:t>
      </w:r>
      <w:bookmarkEnd w:id="60"/>
    </w:p>
    <w:p w14:paraId="002F7DA1">
      <w:pPr>
        <w:pStyle w:val="27"/>
        <w:numPr>
          <w:ilvl w:val="0"/>
          <w:numId w:val="1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用户连接ssid，手机端自动弹出Portal页面，PC端需打开浏览器输入常用网址登录；（注：如果手机端未自动弹出Portal页面可以通过打开浏览器，手动输入网址打开）</w:t>
      </w:r>
    </w:p>
    <w:p w14:paraId="59FB9376">
      <w:pPr>
        <w:pStyle w:val="27"/>
        <w:numPr>
          <w:ilvl w:val="0"/>
          <w:numId w:val="1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根据页面提示“请被访人扫描二维码并授权”，被访人授权通过后即可上网。</w:t>
      </w:r>
    </w:p>
    <w:p w14:paraId="639D006A">
      <w:pPr>
        <w:pStyle w:val="27"/>
        <w:numPr>
          <w:ilvl w:val="0"/>
          <w:numId w:val="1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对于平均流量较大且网络使用较为严格的酒店或公司，通过临时账号认证为来访访客建立临时账号，并与行为审计相结合，实现实名审计。</w:t>
      </w:r>
    </w:p>
    <w:p w14:paraId="04FD3924">
      <w:pPr>
        <w:pStyle w:val="27"/>
        <w:spacing w:line="360" w:lineRule="auto"/>
        <w:ind w:left="420" w:firstLine="0" w:firstLineChars="0"/>
        <w:rPr>
          <w:rFonts w:ascii="微软雅黑" w:hAnsi="微软雅黑" w:eastAsia="微软雅黑" w:cs="微软雅黑"/>
        </w:rPr>
      </w:pPr>
    </w:p>
    <w:p w14:paraId="0CC8D325">
      <w:pPr>
        <w:spacing w:line="360" w:lineRule="auto"/>
        <w:rPr>
          <w:rFonts w:ascii="微软雅黑" w:hAnsi="微软雅黑" w:eastAsia="微软雅黑" w:cs="微软雅黑"/>
        </w:rPr>
      </w:pPr>
    </w:p>
    <w:p w14:paraId="49BDC41D">
      <w:pPr>
        <w:pStyle w:val="3"/>
        <w:spacing w:line="360" w:lineRule="auto"/>
        <w:ind w:left="420" w:leftChars="200"/>
        <w:rPr>
          <w:rFonts w:ascii="微软雅黑" w:hAnsi="微软雅黑" w:eastAsia="微软雅黑" w:cs="微软雅黑"/>
          <w:sz w:val="28"/>
          <w:szCs w:val="28"/>
        </w:rPr>
      </w:pPr>
      <w:bookmarkStart w:id="61" w:name="_Toc8988"/>
      <w:r>
        <w:rPr>
          <w:rFonts w:hint="eastAsia" w:ascii="微软雅黑" w:hAnsi="微软雅黑" w:eastAsia="微软雅黑" w:cs="微软雅黑"/>
          <w:sz w:val="28"/>
          <w:szCs w:val="28"/>
        </w:rPr>
        <w:t>APP认证</w:t>
      </w:r>
      <w:bookmarkEnd w:id="61"/>
    </w:p>
    <w:p w14:paraId="5801E847">
      <w:pPr>
        <w:pStyle w:val="4"/>
        <w:spacing w:line="360" w:lineRule="auto"/>
        <w:ind w:left="420" w:leftChars="200"/>
        <w:rPr>
          <w:rFonts w:ascii="微软雅黑" w:hAnsi="微软雅黑" w:eastAsia="微软雅黑" w:cs="微软雅黑"/>
          <w:sz w:val="24"/>
          <w:szCs w:val="24"/>
        </w:rPr>
      </w:pPr>
      <w:bookmarkStart w:id="62" w:name="_Toc15614"/>
      <w:r>
        <w:rPr>
          <w:rFonts w:hint="eastAsia" w:ascii="微软雅黑" w:hAnsi="微软雅黑" w:eastAsia="微软雅黑" w:cs="微软雅黑"/>
          <w:sz w:val="24"/>
          <w:szCs w:val="24"/>
        </w:rPr>
        <w:t>认证方式简介</w:t>
      </w:r>
      <w:bookmarkEnd w:id="62"/>
    </w:p>
    <w:p w14:paraId="3857586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APP认证是以企业自有APP作为登录WIFI认证入口,帮助增加APP的下载使用量。</w:t>
      </w:r>
    </w:p>
    <w:p w14:paraId="3B3FAAFA">
      <w:pPr>
        <w:pStyle w:val="4"/>
        <w:spacing w:line="360" w:lineRule="auto"/>
        <w:ind w:left="420" w:leftChars="200"/>
        <w:rPr>
          <w:rFonts w:ascii="微软雅黑" w:hAnsi="微软雅黑" w:eastAsia="微软雅黑" w:cs="微软雅黑"/>
          <w:sz w:val="24"/>
          <w:szCs w:val="24"/>
        </w:rPr>
      </w:pPr>
      <w:bookmarkStart w:id="63" w:name="_Toc2840"/>
      <w:r>
        <w:rPr>
          <w:rFonts w:hint="eastAsia" w:ascii="微软雅黑" w:hAnsi="微软雅黑" w:eastAsia="微软雅黑" w:cs="微软雅黑"/>
          <w:sz w:val="24"/>
          <w:szCs w:val="24"/>
        </w:rPr>
        <w:t>认证原理</w:t>
      </w:r>
      <w:bookmarkEnd w:id="63"/>
    </w:p>
    <w:p w14:paraId="002E00F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APP客户端类似于浏览器，在APP上模拟http请求，并经由APPServer将认证请求提交给PortalServer以便完成portal认证流程。所以原有的CMCC/华为Portal协议流程不变，仅在用户端上将浏览器替换成为APP客户端。本来是由Portal认证页面提交认证信息给PortalServer，现在变更为由APP客户端提交认证请求给APPServer，并由APPServer转发提交给PortalServer。</w:t>
      </w:r>
    </w:p>
    <w:p w14:paraId="566FFD4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同时由于APP客户端需要同APP服务端进行交互，之前经由AC返回给PortalServer的信息，本来是返回给Portal认证页面（比如认证失败的错误信息）；现在由PortalServer返回给APPServer，并由APPServer返回给APP客户端。</w:t>
      </w:r>
    </w:p>
    <w:p w14:paraId="03A8930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当然，以上描述的提交认证请求和返回认证结果，其实也可以绕过APPServer，由APP客户端同PortalServer直接进行交互，但是增加APPServer中转后，客户亦可以实现一些其他功能，增强业务流程的可塑性。所以建议APPServer做中转。</w:t>
      </w:r>
    </w:p>
    <w:p w14:paraId="3153422D">
      <w:pPr>
        <w:pStyle w:val="4"/>
        <w:spacing w:line="360" w:lineRule="auto"/>
        <w:ind w:left="420" w:leftChars="200"/>
        <w:rPr>
          <w:rFonts w:ascii="微软雅黑" w:hAnsi="微软雅黑" w:eastAsia="微软雅黑" w:cs="微软雅黑"/>
          <w:sz w:val="24"/>
          <w:szCs w:val="24"/>
        </w:rPr>
      </w:pPr>
      <w:bookmarkStart w:id="64" w:name="_Toc24508"/>
      <w:r>
        <w:rPr>
          <w:rFonts w:hint="eastAsia" w:ascii="微软雅黑" w:hAnsi="微软雅黑" w:eastAsia="微软雅黑" w:cs="微软雅黑"/>
          <w:sz w:val="24"/>
          <w:szCs w:val="24"/>
        </w:rPr>
        <w:t>认证流程</w:t>
      </w:r>
      <w:bookmarkEnd w:id="64"/>
    </w:p>
    <w:p w14:paraId="1F1C3C2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通过对APP认证原理的描述，我们可以将APP认证流程理解如下：</w:t>
      </w:r>
    </w:p>
    <w:p w14:paraId="31875EA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74310" cy="5233670"/>
            <wp:effectExtent l="0" t="0" r="254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274310" cy="5233670"/>
                    </a:xfrm>
                    <a:prstGeom prst="rect">
                      <a:avLst/>
                    </a:prstGeom>
                  </pic:spPr>
                </pic:pic>
              </a:graphicData>
            </a:graphic>
          </wp:inline>
        </w:drawing>
      </w:r>
    </w:p>
    <w:p w14:paraId="6AB42D4B">
      <w:pPr>
        <w:pStyle w:val="4"/>
        <w:spacing w:line="360" w:lineRule="auto"/>
        <w:ind w:left="420" w:leftChars="200"/>
        <w:rPr>
          <w:rFonts w:ascii="微软雅黑" w:hAnsi="微软雅黑" w:eastAsia="微软雅黑" w:cs="微软雅黑"/>
          <w:sz w:val="24"/>
          <w:szCs w:val="24"/>
        </w:rPr>
      </w:pPr>
      <w:bookmarkStart w:id="65" w:name="_Toc11877"/>
      <w:r>
        <w:rPr>
          <w:rFonts w:hint="eastAsia" w:ascii="微软雅黑" w:hAnsi="微软雅黑" w:eastAsia="微软雅黑" w:cs="微软雅黑"/>
          <w:sz w:val="24"/>
          <w:szCs w:val="24"/>
        </w:rPr>
        <w:t>注册流程</w:t>
      </w:r>
      <w:bookmarkEnd w:id="65"/>
    </w:p>
    <w:p w14:paraId="3466B3FD">
      <w:pPr>
        <w:pStyle w:val="27"/>
        <w:numPr>
          <w:ilvl w:val="0"/>
          <w:numId w:val="2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一般在Portal认证页面提供APP的下载途径，由用户根据自身系统选择下载APP；注意AC需要将APP的下载地址放在白名单中；</w:t>
      </w:r>
    </w:p>
    <w:p w14:paraId="7D87FCAF">
      <w:pPr>
        <w:pStyle w:val="27"/>
        <w:numPr>
          <w:ilvl w:val="0"/>
          <w:numId w:val="2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用户下载APP后需要进行注册流程，一方面需要将用户的注册信息写入在APPServer的数据库中，注册成功后将该用户注册的用户名密码信息调用蓝海卓越Rdaius接口进行开户；</w:t>
      </w:r>
    </w:p>
    <w:p w14:paraId="061032BC">
      <w:pPr>
        <w:pStyle w:val="27"/>
        <w:numPr>
          <w:ilvl w:val="0"/>
          <w:numId w:val="2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蓝海卓越Radius接口会根据实际情况返回开户结果给APPServer，APPServre返回给APP客户端。</w:t>
      </w:r>
    </w:p>
    <w:p w14:paraId="05211768">
      <w:pPr>
        <w:pStyle w:val="4"/>
        <w:spacing w:line="360" w:lineRule="auto"/>
        <w:ind w:left="420" w:leftChars="200"/>
        <w:rPr>
          <w:rFonts w:ascii="微软雅黑" w:hAnsi="微软雅黑" w:eastAsia="微软雅黑" w:cs="微软雅黑"/>
          <w:sz w:val="24"/>
          <w:szCs w:val="24"/>
        </w:rPr>
      </w:pPr>
      <w:bookmarkStart w:id="66" w:name="_Toc90"/>
      <w:r>
        <w:rPr>
          <w:rFonts w:hint="eastAsia" w:ascii="微软雅黑" w:hAnsi="微软雅黑" w:eastAsia="微软雅黑" w:cs="微软雅黑"/>
          <w:sz w:val="24"/>
          <w:szCs w:val="24"/>
        </w:rPr>
        <w:t>认证流程</w:t>
      </w:r>
      <w:bookmarkEnd w:id="66"/>
    </w:p>
    <w:p w14:paraId="7B231A2A">
      <w:pPr>
        <w:pStyle w:val="27"/>
        <w:numPr>
          <w:ilvl w:val="0"/>
          <w:numId w:val="2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APP客户端点击登录按钮，即发起http请求，并获得重定向的参数；</w:t>
      </w:r>
    </w:p>
    <w:p w14:paraId="05F1E960">
      <w:pPr>
        <w:pStyle w:val="27"/>
        <w:numPr>
          <w:ilvl w:val="0"/>
          <w:numId w:val="2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将重定向的参数以及APP客户端本地自带的用户名密码信息，按照蓝海卓越Portal接口参数的要求提交给APPServer；</w:t>
      </w:r>
    </w:p>
    <w:p w14:paraId="71A24929">
      <w:pPr>
        <w:pStyle w:val="27"/>
        <w:numPr>
          <w:ilvl w:val="0"/>
          <w:numId w:val="2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APPServre收到认证请求后转发给PortalServer，以便完成Portal认证。</w:t>
      </w:r>
    </w:p>
    <w:p w14:paraId="278D71D0">
      <w:pPr>
        <w:pStyle w:val="4"/>
        <w:spacing w:line="360" w:lineRule="auto"/>
        <w:ind w:left="420" w:leftChars="200"/>
        <w:rPr>
          <w:rFonts w:ascii="微软雅黑" w:hAnsi="微软雅黑" w:eastAsia="微软雅黑" w:cs="微软雅黑"/>
          <w:sz w:val="24"/>
          <w:szCs w:val="24"/>
        </w:rPr>
      </w:pPr>
      <w:bookmarkStart w:id="67" w:name="_Toc9628"/>
      <w:r>
        <w:rPr>
          <w:rFonts w:hint="eastAsia" w:ascii="微软雅黑" w:hAnsi="微软雅黑" w:eastAsia="微软雅黑" w:cs="微软雅黑"/>
          <w:sz w:val="24"/>
          <w:szCs w:val="24"/>
        </w:rPr>
        <w:t>注销/下线流程</w:t>
      </w:r>
      <w:bookmarkEnd w:id="67"/>
    </w:p>
    <w:p w14:paraId="635510EB">
      <w:pPr>
        <w:pStyle w:val="27"/>
        <w:numPr>
          <w:ilvl w:val="0"/>
          <w:numId w:val="2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APP客户端注销账户，同样将APPServer数据库中的相关信息注销，并调用蓝海卓越Radius接口将用户销户；</w:t>
      </w:r>
    </w:p>
    <w:p w14:paraId="1DFB7BA9">
      <w:pPr>
        <w:pStyle w:val="27"/>
        <w:numPr>
          <w:ilvl w:val="0"/>
          <w:numId w:val="2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同时APPServre应调用蓝海卓越Radius接口将用户下线；</w:t>
      </w:r>
    </w:p>
    <w:p w14:paraId="35559AA7">
      <w:pPr>
        <w:pStyle w:val="4"/>
        <w:spacing w:line="360" w:lineRule="auto"/>
        <w:ind w:left="420" w:leftChars="200"/>
        <w:rPr>
          <w:rFonts w:ascii="微软雅黑" w:hAnsi="微软雅黑" w:eastAsia="微软雅黑" w:cs="微软雅黑"/>
          <w:sz w:val="24"/>
          <w:szCs w:val="24"/>
        </w:rPr>
      </w:pPr>
      <w:bookmarkStart w:id="68" w:name="_Toc9642"/>
      <w:r>
        <w:rPr>
          <w:rFonts w:hint="eastAsia" w:ascii="微软雅黑" w:hAnsi="微软雅黑" w:eastAsia="微软雅黑" w:cs="微软雅黑"/>
          <w:sz w:val="24"/>
          <w:szCs w:val="24"/>
        </w:rPr>
        <w:t>用户变更流程</w:t>
      </w:r>
      <w:bookmarkEnd w:id="68"/>
    </w:p>
    <w:p w14:paraId="43290FA4">
      <w:pPr>
        <w:pStyle w:val="27"/>
        <w:numPr>
          <w:ilvl w:val="0"/>
          <w:numId w:val="2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APP客户端可以进行修改密码、变更套餐等多种操作，将变更请求转发给APPServer；</w:t>
      </w:r>
    </w:p>
    <w:p w14:paraId="04F9062F">
      <w:pPr>
        <w:pStyle w:val="27"/>
        <w:numPr>
          <w:ilvl w:val="0"/>
          <w:numId w:val="2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APPServer根据Radius接口对用户信息进行变更。</w:t>
      </w:r>
    </w:p>
    <w:p w14:paraId="33859F34">
      <w:pPr>
        <w:rPr>
          <w:rFonts w:ascii="微软雅黑" w:hAnsi="微软雅黑" w:eastAsia="微软雅黑" w:cs="微软雅黑"/>
        </w:rPr>
      </w:pPr>
    </w:p>
    <w:p w14:paraId="32AC1DE0">
      <w:pPr>
        <w:pStyle w:val="3"/>
        <w:spacing w:line="360" w:lineRule="auto"/>
        <w:ind w:left="420" w:leftChars="200"/>
        <w:rPr>
          <w:rFonts w:ascii="微软雅黑" w:hAnsi="微软雅黑" w:eastAsia="微软雅黑" w:cs="微软雅黑"/>
          <w:sz w:val="28"/>
          <w:szCs w:val="28"/>
        </w:rPr>
      </w:pPr>
      <w:bookmarkStart w:id="69" w:name="_Toc21105"/>
      <w:r>
        <w:rPr>
          <w:rFonts w:hint="eastAsia" w:ascii="微软雅黑" w:hAnsi="微软雅黑" w:eastAsia="微软雅黑" w:cs="微软雅黑"/>
          <w:sz w:val="28"/>
          <w:szCs w:val="28"/>
        </w:rPr>
        <w:t>二次认证</w:t>
      </w:r>
      <w:bookmarkEnd w:id="69"/>
    </w:p>
    <w:p w14:paraId="3AF17569">
      <w:pPr>
        <w:pStyle w:val="4"/>
        <w:spacing w:line="360" w:lineRule="auto"/>
        <w:ind w:left="420" w:leftChars="200"/>
        <w:rPr>
          <w:rFonts w:ascii="微软雅黑" w:hAnsi="微软雅黑" w:eastAsia="微软雅黑" w:cs="微软雅黑"/>
          <w:sz w:val="24"/>
          <w:szCs w:val="24"/>
        </w:rPr>
      </w:pPr>
      <w:bookmarkStart w:id="70" w:name="_Toc4085"/>
      <w:r>
        <w:rPr>
          <w:rFonts w:hint="eastAsia" w:ascii="微软雅黑" w:hAnsi="微软雅黑" w:eastAsia="微软雅黑" w:cs="微软雅黑"/>
          <w:sz w:val="24"/>
          <w:szCs w:val="24"/>
        </w:rPr>
        <w:t>认证方式简介</w:t>
      </w:r>
      <w:bookmarkEnd w:id="70"/>
    </w:p>
    <w:p w14:paraId="34B181E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二次认证的本质是用户的帐号先在蓝海卓越的认证平台进行第一次认证，认证失败则直接拒绝，认证成功后，再将认证请求提交到运营商的BRAS和认证管理进行认证。必须要两次认证都成功，用户才可以正常上网。</w:t>
      </w:r>
    </w:p>
    <w:p w14:paraId="7CAFFD9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二次认证通常是用于和运营商对接的收费场景，如高校、景区、工厂等环境。</w:t>
      </w:r>
    </w:p>
    <w:p w14:paraId="3F2929BA">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二次认证通常用于二级运营商。</w:t>
      </w:r>
    </w:p>
    <w:p w14:paraId="60F757EA">
      <w:pPr>
        <w:pStyle w:val="4"/>
        <w:spacing w:line="360" w:lineRule="auto"/>
        <w:ind w:left="420" w:leftChars="200"/>
        <w:rPr>
          <w:rFonts w:ascii="微软雅黑" w:hAnsi="微软雅黑" w:eastAsia="微软雅黑" w:cs="微软雅黑"/>
          <w:sz w:val="24"/>
          <w:szCs w:val="24"/>
        </w:rPr>
      </w:pPr>
      <w:bookmarkStart w:id="71" w:name="_Toc27602"/>
      <w:r>
        <w:rPr>
          <w:rFonts w:hint="eastAsia" w:ascii="微软雅黑" w:hAnsi="微软雅黑" w:eastAsia="微软雅黑" w:cs="微软雅黑"/>
          <w:sz w:val="24"/>
          <w:szCs w:val="24"/>
        </w:rPr>
        <w:t>二次认证的几种方式</w:t>
      </w:r>
      <w:bookmarkEnd w:id="71"/>
    </w:p>
    <w:p w14:paraId="3AF7894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根据不同的项目情况，分为以下几种二次认证的方式，分别如下：</w:t>
      </w:r>
    </w:p>
    <w:p w14:paraId="2253DB8A">
      <w:pPr>
        <w:pStyle w:val="27"/>
        <w:numPr>
          <w:ilvl w:val="0"/>
          <w:numId w:val="2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认证管理转发，用户的PORTAL认证请求，直接发送到运营方的认证管理服务器认证，认证管理服务器经过认证后，将认证请求直接转发给电信的认证管理服务器。</w:t>
      </w:r>
    </w:p>
    <w:p w14:paraId="110984A2">
      <w:pPr>
        <w:pStyle w:val="27"/>
        <w:numPr>
          <w:ilvl w:val="0"/>
          <w:numId w:val="2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用户的PORTAL认证请求，先在运营方的认证管理内部完成第一次认证，认证成功，PORTAL服务器再向BRAS发走认证，由BRAS转到电信运营商的认证管理进行认证</w:t>
      </w:r>
    </w:p>
    <w:p w14:paraId="753ABED0">
      <w:pPr>
        <w:pStyle w:val="27"/>
        <w:numPr>
          <w:ilvl w:val="0"/>
          <w:numId w:val="2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用户分两种类型，一种只能访问校园内部资源，属于免费用户。一种可以访问内部资源和完整的互联网资源，属于收费用户。基本做法是在认证后，向BRAS或AC下发不同的RADIUS参数，指定其可以访问不同的资源。</w:t>
      </w:r>
    </w:p>
    <w:p w14:paraId="7FE37DD9">
      <w:pPr>
        <w:pStyle w:val="27"/>
        <w:numPr>
          <w:ilvl w:val="0"/>
          <w:numId w:val="2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外网同时接入2-3家运营商，可能有电信、联通、移动。各家的用户，在输入自己的帐号后，首先要运营方的认证管理进行一次认证，再由运营方的认证管理根据用户类别分配到不同的运营商进行二次认证。做法是，在运营方的认证管理上设定不同的区域，如电信、联通、移动三个区域，用户只能属于一个区域，具备该区域独有的属性，PORTAL与BARS、认证管理交互完成后，由运营方的认证管理返回认证结果，并将该属性下发给BARS设备，BRAS设备收到该属性后，会立即到其指定的运营商的认证管理进行二次认证。属性名称为：tunnel-server-endpoint，参考方案见下页。</w:t>
      </w:r>
    </w:p>
    <w:p w14:paraId="43B312B4">
      <w:pPr>
        <w:pStyle w:val="27"/>
        <w:spacing w:line="360" w:lineRule="auto"/>
        <w:ind w:left="420" w:firstLine="0" w:firstLineChars="0"/>
        <w:rPr>
          <w:rFonts w:ascii="微软雅黑" w:hAnsi="微软雅黑" w:eastAsia="微软雅黑" w:cs="微软雅黑"/>
          <w:sz w:val="24"/>
          <w:szCs w:val="24"/>
        </w:rPr>
      </w:pPr>
    </w:p>
    <w:p w14:paraId="5334E907">
      <w:pPr>
        <w:pStyle w:val="4"/>
        <w:spacing w:line="360" w:lineRule="auto"/>
        <w:ind w:left="420" w:leftChars="200"/>
        <w:rPr>
          <w:rFonts w:ascii="微软雅黑" w:hAnsi="微软雅黑" w:eastAsia="微软雅黑" w:cs="微软雅黑"/>
          <w:sz w:val="24"/>
          <w:szCs w:val="24"/>
        </w:rPr>
      </w:pPr>
      <w:bookmarkStart w:id="72" w:name="_Toc15149"/>
      <w:r>
        <w:rPr>
          <w:rFonts w:hint="eastAsia" w:ascii="微软雅黑" w:hAnsi="微软雅黑" w:eastAsia="微软雅黑" w:cs="微软雅黑"/>
          <w:sz w:val="24"/>
          <w:szCs w:val="24"/>
        </w:rPr>
        <w:t>某广电项目二次认证流程</w:t>
      </w:r>
      <w:bookmarkEnd w:id="72"/>
    </w:p>
    <w:p w14:paraId="1B1287F4">
      <w:pPr>
        <w:spacing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组网拓扑</w:t>
      </w:r>
    </w:p>
    <w:p w14:paraId="19CA7B8D">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45100" cy="3014345"/>
            <wp:effectExtent l="0" t="0" r="0" b="0"/>
            <wp:docPr id="45" name="图片 45" descr="C:\Users\ZGG\AppData\Roaming\Foxmail7\Temp-8124-20171129104623\Catch(10-17-16-2(11-29-11-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ZGG\AppData\Roaming\Foxmail7\Temp-8124-20171129104623\Catch(10-17-16-2(11-29-11-18-1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262363" cy="3024240"/>
                    </a:xfrm>
                    <a:prstGeom prst="rect">
                      <a:avLst/>
                    </a:prstGeom>
                    <a:noFill/>
                    <a:ln>
                      <a:noFill/>
                    </a:ln>
                  </pic:spPr>
                </pic:pic>
              </a:graphicData>
            </a:graphic>
          </wp:inline>
        </w:drawing>
      </w:r>
    </w:p>
    <w:p w14:paraId="168BDC8A">
      <w:pPr>
        <w:spacing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认证流程</w:t>
      </w:r>
    </w:p>
    <w:p w14:paraId="4B799564">
      <w:pPr>
        <w:spacing w:line="360" w:lineRule="auto"/>
        <w:ind w:left="210" w:leftChars="100"/>
        <w:rPr>
          <w:rFonts w:ascii="微软雅黑" w:hAnsi="微软雅黑" w:eastAsia="微软雅黑" w:cs="微软雅黑"/>
          <w:b/>
          <w:sz w:val="24"/>
          <w:szCs w:val="24"/>
        </w:rPr>
      </w:pPr>
      <w:r>
        <w:rPr>
          <w:rFonts w:hint="eastAsia" w:ascii="微软雅黑" w:hAnsi="微软雅黑" w:eastAsia="微软雅黑" w:cs="微软雅黑"/>
          <w:b/>
          <w:sz w:val="24"/>
          <w:szCs w:val="24"/>
        </w:rPr>
        <w:t>本地用户（黄色箭头）：</w:t>
      </w:r>
    </w:p>
    <w:p w14:paraId="2D68FB29">
      <w:pPr>
        <w:pStyle w:val="27"/>
        <w:numPr>
          <w:ilvl w:val="0"/>
          <w:numId w:val="2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用户提交拨号请求到客户BRAS</w:t>
      </w:r>
    </w:p>
    <w:p w14:paraId="288E7A4C">
      <w:pPr>
        <w:pStyle w:val="27"/>
        <w:numPr>
          <w:ilvl w:val="0"/>
          <w:numId w:val="2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客户BRAS将认证的用户信息发送到客户RADIUS上进行认证</w:t>
      </w:r>
    </w:p>
    <w:p w14:paraId="444AA3A8">
      <w:pPr>
        <w:pStyle w:val="27"/>
        <w:numPr>
          <w:ilvl w:val="0"/>
          <w:numId w:val="2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RADIUS判断用户为本地用户，且用户信息正确，则采用标准RADIUS认证流程进行认证</w:t>
      </w:r>
    </w:p>
    <w:p w14:paraId="5660E3A5">
      <w:pPr>
        <w:pStyle w:val="27"/>
        <w:numPr>
          <w:ilvl w:val="0"/>
          <w:numId w:val="2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客户RADIUS返回客户BRAS用户认证成功，同时用户上网（访问Internet）</w:t>
      </w:r>
    </w:p>
    <w:p w14:paraId="65C9FC4B">
      <w:pPr>
        <w:spacing w:line="360" w:lineRule="auto"/>
        <w:ind w:left="210" w:leftChars="100"/>
        <w:rPr>
          <w:rFonts w:ascii="微软雅黑" w:hAnsi="微软雅黑" w:eastAsia="微软雅黑" w:cs="微软雅黑"/>
          <w:b/>
          <w:sz w:val="24"/>
          <w:szCs w:val="24"/>
        </w:rPr>
      </w:pPr>
      <w:r>
        <w:rPr>
          <w:rFonts w:hint="eastAsia" w:ascii="微软雅黑" w:hAnsi="微软雅黑" w:eastAsia="微软雅黑" w:cs="微软雅黑"/>
          <w:b/>
          <w:sz w:val="24"/>
          <w:szCs w:val="24"/>
        </w:rPr>
        <w:t>联通用户（红色箭头）：</w:t>
      </w:r>
    </w:p>
    <w:p w14:paraId="2F5075CA">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用户提交拨号请求到客户BRAS</w:t>
      </w:r>
    </w:p>
    <w:p w14:paraId="6BCBD707">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客户BRAS将认证的用户信息发送到客户RADIUS上进行认证</w:t>
      </w:r>
    </w:p>
    <w:p w14:paraId="13DBC614">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客户RADIUS判断用户为联通用户，且用户信息正确，则返回客户BRAS用户认证成功报文（此报文中携带“tunnel-server-endpoint”参数，此参数为告知客户BRAS此用户需要通过L2TP隧道到对端BRAS上进行再次认证）</w:t>
      </w:r>
    </w:p>
    <w:p w14:paraId="5A2B654A">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客户BRAS接收并识别客户RADIUS返回的参数，客户BRAS通过识别的参数与联通的BRAS之间建立L2TP隧道，并将此用户的拨号请求通过隧道发送到联通BRAS上进行再次认证</w:t>
      </w:r>
    </w:p>
    <w:p w14:paraId="212F8EBE">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联通BRAS发送信息到RADIUS进行认证</w:t>
      </w:r>
    </w:p>
    <w:p w14:paraId="670B90C7">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RADIUS返回认证结果</w:t>
      </w:r>
    </w:p>
    <w:p w14:paraId="32DADE77">
      <w:pPr>
        <w:pStyle w:val="27"/>
        <w:numPr>
          <w:ilvl w:val="0"/>
          <w:numId w:val="2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客户通过联通BRAS访问Internet</w:t>
      </w:r>
    </w:p>
    <w:p w14:paraId="1A352190">
      <w:pPr>
        <w:spacing w:line="360" w:lineRule="auto"/>
        <w:ind w:left="210" w:leftChars="100"/>
        <w:rPr>
          <w:rFonts w:ascii="微软雅黑" w:hAnsi="微软雅黑" w:eastAsia="微软雅黑" w:cs="微软雅黑"/>
          <w:b/>
          <w:sz w:val="24"/>
          <w:szCs w:val="24"/>
        </w:rPr>
      </w:pPr>
      <w:r>
        <w:rPr>
          <w:rFonts w:hint="eastAsia" w:ascii="微软雅黑" w:hAnsi="微软雅黑" w:eastAsia="微软雅黑" w:cs="微软雅黑"/>
          <w:b/>
          <w:sz w:val="24"/>
          <w:szCs w:val="24"/>
        </w:rPr>
        <w:t>省网用户（蓝色箭头）：</w:t>
      </w:r>
    </w:p>
    <w:p w14:paraId="08612BE3">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用户提交拨号请求到客户BRAS</w:t>
      </w:r>
    </w:p>
    <w:p w14:paraId="457086F4">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客户BRAS将认证的用户信息发送到客户RADIUS上进行认证</w:t>
      </w:r>
    </w:p>
    <w:p w14:paraId="1F4D5A56">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客户RADIUS判断用户为省网用户，且用户信息正确，则返回客户BRAS用户认证成功报文（此报文中携带“tunnel-server-endpoint”参数，此参数为告知客户BRAS此用户需要通过L2TP隧道到对端BRAS上进行再次认证）</w:t>
      </w:r>
    </w:p>
    <w:p w14:paraId="13D6C00F">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客户BRAS通过识别客户RADIUS返回的参数，与省网的BRAS之间建立L2TP隧道，并将此用户拨号的请求通过隧道发送到省网BRAS上进行再次认证</w:t>
      </w:r>
    </w:p>
    <w:p w14:paraId="78931F85">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省网BRAS发送认证信息到RADIUS进行认证</w:t>
      </w:r>
    </w:p>
    <w:p w14:paraId="58C589BE">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省网RADIUS返回认证结果</w:t>
      </w:r>
    </w:p>
    <w:p w14:paraId="5A2BBC94">
      <w:pPr>
        <w:pStyle w:val="27"/>
        <w:numPr>
          <w:ilvl w:val="0"/>
          <w:numId w:val="2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客户通过省网BRAS访问Internet</w:t>
      </w:r>
    </w:p>
    <w:p w14:paraId="3DBB2653">
      <w:pPr>
        <w:spacing w:line="360" w:lineRule="auto"/>
        <w:rPr>
          <w:rFonts w:ascii="微软雅黑" w:hAnsi="微软雅黑" w:eastAsia="微软雅黑" w:cs="微软雅黑"/>
        </w:rPr>
      </w:pPr>
    </w:p>
    <w:p w14:paraId="6961CD5A">
      <w:pPr>
        <w:pStyle w:val="3"/>
        <w:spacing w:line="360" w:lineRule="auto"/>
        <w:ind w:left="420" w:leftChars="200"/>
        <w:rPr>
          <w:rFonts w:ascii="微软雅黑" w:hAnsi="微软雅黑" w:eastAsia="微软雅黑" w:cs="微软雅黑"/>
          <w:sz w:val="28"/>
          <w:szCs w:val="28"/>
        </w:rPr>
      </w:pPr>
      <w:bookmarkStart w:id="73" w:name="_Toc951"/>
      <w:r>
        <w:rPr>
          <w:rFonts w:hint="eastAsia" w:ascii="微软雅黑" w:hAnsi="微软雅黑" w:eastAsia="微软雅黑" w:cs="微软雅黑"/>
          <w:sz w:val="28"/>
          <w:szCs w:val="28"/>
        </w:rPr>
        <w:t>代理拨号认证</w:t>
      </w:r>
      <w:bookmarkEnd w:id="73"/>
    </w:p>
    <w:p w14:paraId="49B7305A">
      <w:pPr>
        <w:pStyle w:val="4"/>
        <w:spacing w:line="360" w:lineRule="auto"/>
        <w:ind w:left="420" w:leftChars="200"/>
        <w:rPr>
          <w:rFonts w:ascii="微软雅黑" w:hAnsi="微软雅黑" w:eastAsia="微软雅黑" w:cs="微软雅黑"/>
          <w:sz w:val="24"/>
          <w:szCs w:val="24"/>
        </w:rPr>
      </w:pPr>
      <w:bookmarkStart w:id="74" w:name="_Toc7325"/>
      <w:r>
        <w:rPr>
          <w:rFonts w:hint="eastAsia" w:ascii="微软雅黑" w:hAnsi="微软雅黑" w:eastAsia="微软雅黑" w:cs="微软雅黑"/>
          <w:sz w:val="24"/>
          <w:szCs w:val="24"/>
        </w:rPr>
        <w:t>认证方式简介</w:t>
      </w:r>
      <w:bookmarkEnd w:id="74"/>
    </w:p>
    <w:p w14:paraId="7D5C881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代理所认证是由本地运营商与一级运营商（电信、联通、移动）开展业务合作，本地运营商提供校园或企业本地接入网的有线和无线覆盖业务，但出口带宽不足，无法快速发展更多用户，通过和一级运营商合作的模式，利用一级运营商提供的合作出口，快速发展用户，并与一级运营商实现盈利分成。</w:t>
      </w:r>
    </w:p>
    <w:p w14:paraId="09A0C0B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一级运营商要求提供用户资料，包括用户认证密码，实名信息，要求合作用户必须在一级运营商的认证系统实现认证计费。</w:t>
      </w:r>
    </w:p>
    <w:p w14:paraId="3187961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通常本地业务操作员在本地系统录好数据后，再次通过一级运营商提供的业务系统界面录入信息，该方法操作繁琐，效率低下。</w:t>
      </w:r>
    </w:p>
    <w:p w14:paraId="6580C44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如果一级运营商业务系统提供数据授权接口，技术上可以实现本地业务系统自动实现数据同步授权，用户数据只需录入一次即可。</w:t>
      </w:r>
    </w:p>
    <w:p w14:paraId="69CFAB2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本地运营商要求所有用户必须在本地认证系统保存，用户通过有线或无线接入后必须首先在本地认证系统进行认证。用户通过认证后，本地用户通过本地出口上网，合作运营商用户通过合作运营商出口上网。</w:t>
      </w:r>
    </w:p>
    <w:p w14:paraId="7F157D8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电信运营商关注高校的手机业务，每年秋季的新生入学，更是三大电信运营商争取高校新用户的关键时间节点；高校运营商主营宽带，需要电信运营商提供的出口带宽资源。因此，以“手机业务换出口资源“的策略实现了电信运营商和高校运营商双赢的局面，也是与电信运营商合作的传统方式，如下图所示。</w:t>
      </w:r>
    </w:p>
    <w:p w14:paraId="548EEAC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4810125" cy="4533265"/>
            <wp:effectExtent l="9525" t="9525" r="19050" b="10160"/>
            <wp:docPr id="207" name="图片 6" descr="D:\NatShell\NatShell\Desktop\图片4.png图片4"/>
            <wp:cNvGraphicFramePr/>
            <a:graphic xmlns:a="http://schemas.openxmlformats.org/drawingml/2006/main">
              <a:graphicData uri="http://schemas.openxmlformats.org/drawingml/2006/picture">
                <pic:pic xmlns:pic="http://schemas.openxmlformats.org/drawingml/2006/picture">
                  <pic:nvPicPr>
                    <pic:cNvPr id="207" name="图片 6" descr="D:\NatShell\NatShell\Desktop\图片4.png图片4"/>
                    <pic:cNvPicPr/>
                  </pic:nvPicPr>
                  <pic:blipFill>
                    <a:blip r:embed="rId50"/>
                    <a:srcRect/>
                    <a:stretch>
                      <a:fillRect/>
                    </a:stretch>
                  </pic:blipFill>
                  <pic:spPr>
                    <a:xfrm>
                      <a:off x="0" y="0"/>
                      <a:ext cx="4810125" cy="4533265"/>
                    </a:xfrm>
                    <a:prstGeom prst="rect">
                      <a:avLst/>
                    </a:prstGeom>
                    <a:noFill/>
                    <a:ln w="9525">
                      <a:solidFill>
                        <a:srgbClr val="0000FF"/>
                      </a:solidFill>
                    </a:ln>
                  </pic:spPr>
                </pic:pic>
              </a:graphicData>
            </a:graphic>
          </wp:inline>
        </w:drawing>
      </w:r>
    </w:p>
    <w:p w14:paraId="13ABFE9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与省分BOSS的用户信息同步以及与省分认证管理的二次认证，是可选的，考虑到安全因素，电信运营商也很少对第三方运营商开放认证和业务接口。当区分不同用户类型后，本地用户走本地认证，合作用户通过BRAS的隧道认证模式走一级运营商的认证流程，在这种模式下，合作用户无法在本地认证，一次迫切需要解决二次认证的需求。 在用户走一级运营商认证的模式下，用户的有效信息在本地运营商业务系统可能处于缺失或不准确状态。</w:t>
      </w:r>
    </w:p>
    <w:p w14:paraId="1664510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所谓“代拨”，其实是校园侧BAS设备搭了一座“桥”，将“校内用户终端的有线或无线PORTAL认证”与“运营商的PPPoe代拨链路”连接起来，由校园运营商在用户和电信运营商之间增加了一道转发实现。</w:t>
      </w:r>
    </w:p>
    <w:p w14:paraId="76F480F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实际运营过程中，合作运营方案经常受很多因素的影响，如高校运营商规模、分成模式、网络拓扑、投资方式、高校的角色等，根据最终的合作运营方案做出调整，以满足运营商的运营需求。</w:t>
      </w:r>
    </w:p>
    <w:p w14:paraId="288C733A">
      <w:pPr>
        <w:pStyle w:val="4"/>
        <w:spacing w:line="360" w:lineRule="auto"/>
        <w:ind w:left="420" w:leftChars="200"/>
        <w:rPr>
          <w:rFonts w:ascii="微软雅黑" w:hAnsi="微软雅黑" w:eastAsia="微软雅黑" w:cs="微软雅黑"/>
          <w:sz w:val="24"/>
          <w:szCs w:val="24"/>
        </w:rPr>
      </w:pPr>
      <w:bookmarkStart w:id="75" w:name="_Toc18862"/>
      <w:r>
        <w:rPr>
          <w:rFonts w:hint="eastAsia" w:ascii="微软雅黑" w:hAnsi="微软雅黑" w:eastAsia="微软雅黑" w:cs="微软雅黑"/>
          <w:sz w:val="24"/>
          <w:szCs w:val="24"/>
        </w:rPr>
        <w:t>代拨简易流程示意</w:t>
      </w:r>
      <w:bookmarkEnd w:id="75"/>
    </w:p>
    <w:p w14:paraId="6297F0C1">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6690" cy="2540635"/>
            <wp:effectExtent l="9525" t="9525" r="19685" b="21590"/>
            <wp:docPr id="2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
                    <pic:cNvPicPr>
                      <a:picLocks noChangeAspect="1"/>
                    </pic:cNvPicPr>
                  </pic:nvPicPr>
                  <pic:blipFill>
                    <a:blip r:embed="rId51"/>
                    <a:stretch>
                      <a:fillRect/>
                    </a:stretch>
                  </pic:blipFill>
                  <pic:spPr>
                    <a:xfrm>
                      <a:off x="0" y="0"/>
                      <a:ext cx="5266690" cy="2540635"/>
                    </a:xfrm>
                    <a:prstGeom prst="rect">
                      <a:avLst/>
                    </a:prstGeom>
                    <a:noFill/>
                    <a:ln>
                      <a:solidFill>
                        <a:srgbClr val="0000FF"/>
                      </a:solidFill>
                    </a:ln>
                  </pic:spPr>
                </pic:pic>
              </a:graphicData>
            </a:graphic>
          </wp:inline>
        </w:drawing>
      </w:r>
    </w:p>
    <w:p w14:paraId="3C33DA41">
      <w:pPr>
        <w:pStyle w:val="4"/>
        <w:spacing w:line="360" w:lineRule="auto"/>
        <w:ind w:left="420" w:leftChars="200"/>
        <w:rPr>
          <w:rFonts w:ascii="微软雅黑" w:hAnsi="微软雅黑" w:eastAsia="微软雅黑" w:cs="微软雅黑"/>
          <w:sz w:val="24"/>
          <w:szCs w:val="24"/>
        </w:rPr>
      </w:pPr>
      <w:bookmarkStart w:id="76" w:name="_Toc21452"/>
      <w:r>
        <w:rPr>
          <w:rFonts w:hint="eastAsia" w:ascii="微软雅黑" w:hAnsi="微软雅黑" w:eastAsia="微软雅黑" w:cs="微软雅黑"/>
          <w:sz w:val="24"/>
          <w:szCs w:val="24"/>
        </w:rPr>
        <w:t>代拨流程说明</w:t>
      </w:r>
      <w:bookmarkEnd w:id="76"/>
    </w:p>
    <w:p w14:paraId="19AA6CC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用户通过无线或有线方式接入学校内网后，被重定向至统一认证Portal门户，用户输入账号密码提交认证。</w:t>
      </w:r>
    </w:p>
    <w:p w14:paraId="5EED239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蓝海卓越路由首先进行本地认证，本地认证服务器对用户进行验证根据用户绑定的运营商类型下发不同地址池。</w:t>
      </w:r>
    </w:p>
    <w:p w14:paraId="1E5E0DA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蓝海卓越根据本地认证下发的地址池选择不同运营商线路开始PPPOE代理拨号，认证成功后将用户内网IP连接和PPPOE代理拨号会话连接建立一对一NAT转换，实现上网目的。</w:t>
      </w:r>
    </w:p>
    <w:p w14:paraId="49905917">
      <w:pPr>
        <w:spacing w:line="360" w:lineRule="auto"/>
        <w:ind w:firstLine="420"/>
        <w:rPr>
          <w:rFonts w:ascii="微软雅黑" w:hAnsi="微软雅黑" w:eastAsia="微软雅黑" w:cs="微软雅黑"/>
        </w:rPr>
      </w:pPr>
    </w:p>
    <w:p w14:paraId="4117F25A">
      <w:pPr>
        <w:pStyle w:val="4"/>
        <w:spacing w:line="360" w:lineRule="auto"/>
        <w:ind w:left="420" w:leftChars="200"/>
        <w:rPr>
          <w:rFonts w:ascii="微软雅黑" w:hAnsi="微软雅黑" w:eastAsia="微软雅黑" w:cs="微软雅黑"/>
          <w:sz w:val="24"/>
          <w:szCs w:val="24"/>
        </w:rPr>
      </w:pPr>
      <w:bookmarkStart w:id="77" w:name="_Toc10795"/>
      <w:r>
        <w:rPr>
          <w:rFonts w:hint="eastAsia" w:ascii="微软雅黑" w:hAnsi="微软雅黑" w:eastAsia="微软雅黑" w:cs="微软雅黑"/>
          <w:sz w:val="24"/>
          <w:szCs w:val="24"/>
        </w:rPr>
        <w:t>典型PORTAL代拨上网流程</w:t>
      </w:r>
      <w:bookmarkEnd w:id="77"/>
    </w:p>
    <w:p w14:paraId="27DDDB52">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4542155" cy="5916295"/>
            <wp:effectExtent l="9525" t="9525" r="20320" b="17780"/>
            <wp:docPr id="206" name="ECB019B1-382A-4266-B25C-5B523AA43C14-1" descr="C:/Users/ITSW/AppData/Local/Temp/wpp.uNOBTf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ECB019B1-382A-4266-B25C-5B523AA43C14-1" descr="C:/Users/ITSW/AppData/Local/Temp/wpp.uNOBTfwpp"/>
                    <pic:cNvPicPr>
                      <a:picLocks noChangeAspect="1"/>
                    </pic:cNvPicPr>
                  </pic:nvPicPr>
                  <pic:blipFill>
                    <a:blip r:embed="rId52"/>
                    <a:stretch>
                      <a:fillRect/>
                    </a:stretch>
                  </pic:blipFill>
                  <pic:spPr>
                    <a:xfrm>
                      <a:off x="0" y="0"/>
                      <a:ext cx="4542155" cy="5916295"/>
                    </a:xfrm>
                    <a:prstGeom prst="rect">
                      <a:avLst/>
                    </a:prstGeom>
                    <a:ln>
                      <a:solidFill>
                        <a:srgbClr val="0000FF"/>
                      </a:solidFill>
                    </a:ln>
                  </pic:spPr>
                </pic:pic>
              </a:graphicData>
            </a:graphic>
          </wp:inline>
        </w:drawing>
      </w:r>
    </w:p>
    <w:p w14:paraId="68B3FF6A">
      <w:pPr>
        <w:spacing w:line="360" w:lineRule="auto"/>
        <w:ind w:firstLine="420"/>
        <w:rPr>
          <w:rFonts w:ascii="微软雅黑" w:hAnsi="微软雅黑" w:eastAsia="微软雅黑" w:cs="微软雅黑"/>
          <w:b/>
          <w:bCs/>
          <w:sz w:val="24"/>
          <w:szCs w:val="24"/>
        </w:rPr>
      </w:pPr>
      <w:r>
        <w:rPr>
          <w:rFonts w:hint="eastAsia" w:ascii="微软雅黑" w:hAnsi="微软雅黑" w:eastAsia="微软雅黑" w:cs="微软雅黑"/>
          <w:b/>
          <w:bCs/>
          <w:sz w:val="24"/>
          <w:szCs w:val="24"/>
        </w:rPr>
        <w:t>用户上网说明：</w:t>
      </w:r>
    </w:p>
    <w:p w14:paraId="74F394FD">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第一步：用户连接WIFI；</w:t>
      </w:r>
    </w:p>
    <w:p w14:paraId="56D596A4">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第二步：用户访问互联网，经过代拨网关，通过代拨网关进行PORTAL重定向；</w:t>
      </w:r>
    </w:p>
    <w:p w14:paraId="79B01EAF">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第三步：用户在PORTAL页面输入上网帐号密码认证，进行认证；认证计费平台将认证成功后的结果返回给代拨网关，并下发代拨的帐号和密码给代拨网关；</w:t>
      </w:r>
    </w:p>
    <w:p w14:paraId="6BE84D84">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第四步：代拨网关拿到代拨帐号密码，向对应的运营商的BRAS发起拨号请求；</w:t>
      </w:r>
    </w:p>
    <w:p w14:paraId="6216EAB9">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第五步：运营商BRAS将拨号请求发给省公司认证管理；</w:t>
      </w:r>
    </w:p>
    <w:p w14:paraId="6998E900">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第六步：运营商认证管理对拨号请求进行鉴权后返回结果给BRAS</w:t>
      </w:r>
    </w:p>
    <w:p w14:paraId="502CED17">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第七步：BRAS将拨号结果返回给代拨网关；</w:t>
      </w:r>
    </w:p>
    <w:p w14:paraId="0858F8ED">
      <w:pPr>
        <w:numPr>
          <w:ilvl w:val="0"/>
          <w:numId w:val="28"/>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第八步：代拨网关根据结果决定是否允许用户上网，如果通过，允许用户上网，如果不通过，则返回认证失败信息给用户的PORTAL页面。</w:t>
      </w:r>
    </w:p>
    <w:p w14:paraId="1FFD6DBA">
      <w:pPr>
        <w:spacing w:line="360" w:lineRule="auto"/>
        <w:ind w:firstLine="420"/>
        <w:rPr>
          <w:rFonts w:ascii="微软雅黑" w:hAnsi="微软雅黑" w:eastAsia="微软雅黑" w:cs="微软雅黑"/>
        </w:rPr>
      </w:pPr>
    </w:p>
    <w:p w14:paraId="4CD1F79F">
      <w:pPr>
        <w:spacing w:line="360" w:lineRule="auto"/>
        <w:ind w:firstLine="420"/>
        <w:rPr>
          <w:rFonts w:ascii="微软雅黑" w:hAnsi="微软雅黑" w:eastAsia="微软雅黑" w:cs="微软雅黑"/>
          <w:sz w:val="24"/>
          <w:szCs w:val="24"/>
        </w:rPr>
      </w:pPr>
    </w:p>
    <w:p w14:paraId="175E473F">
      <w:pPr>
        <w:rPr>
          <w:rFonts w:ascii="微软雅黑" w:hAnsi="微软雅黑" w:eastAsia="微软雅黑" w:cs="微软雅黑"/>
        </w:rPr>
      </w:pPr>
    </w:p>
    <w:p w14:paraId="0FFD1699">
      <w:pPr>
        <w:pStyle w:val="3"/>
        <w:spacing w:line="360" w:lineRule="auto"/>
        <w:ind w:left="420" w:leftChars="200"/>
        <w:rPr>
          <w:rFonts w:ascii="微软雅黑" w:hAnsi="微软雅黑" w:eastAsia="微软雅黑" w:cs="微软雅黑"/>
          <w:sz w:val="28"/>
          <w:szCs w:val="28"/>
        </w:rPr>
      </w:pPr>
      <w:bookmarkStart w:id="78" w:name="_Toc3797"/>
      <w:r>
        <w:rPr>
          <w:rFonts w:hint="eastAsia" w:ascii="微软雅黑" w:hAnsi="微软雅黑" w:eastAsia="微软雅黑" w:cs="微软雅黑"/>
          <w:sz w:val="28"/>
          <w:szCs w:val="28"/>
        </w:rPr>
        <w:t>MAC二次免认证</w:t>
      </w:r>
      <w:bookmarkEnd w:id="78"/>
    </w:p>
    <w:p w14:paraId="04D31987">
      <w:pPr>
        <w:pStyle w:val="4"/>
        <w:spacing w:line="360" w:lineRule="auto"/>
        <w:ind w:left="420" w:leftChars="200"/>
        <w:rPr>
          <w:rFonts w:ascii="微软雅黑" w:hAnsi="微软雅黑" w:eastAsia="微软雅黑" w:cs="微软雅黑"/>
          <w:sz w:val="24"/>
          <w:szCs w:val="24"/>
        </w:rPr>
      </w:pPr>
      <w:bookmarkStart w:id="79" w:name="_Toc6071"/>
      <w:r>
        <w:rPr>
          <w:rFonts w:hint="eastAsia" w:ascii="微软雅黑" w:hAnsi="微软雅黑" w:eastAsia="微软雅黑" w:cs="微软雅黑"/>
          <w:sz w:val="24"/>
          <w:szCs w:val="24"/>
        </w:rPr>
        <w:t>认证方式简介</w:t>
      </w:r>
      <w:bookmarkEnd w:id="79"/>
    </w:p>
    <w:p w14:paraId="738EDFD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p>
    <w:p w14:paraId="2CAF39DE">
      <w:pPr>
        <w:pStyle w:val="4"/>
        <w:spacing w:line="360" w:lineRule="auto"/>
        <w:ind w:left="420" w:leftChars="200"/>
        <w:rPr>
          <w:rFonts w:ascii="微软雅黑" w:hAnsi="微软雅黑" w:eastAsia="微软雅黑" w:cs="微软雅黑"/>
          <w:sz w:val="24"/>
          <w:szCs w:val="24"/>
        </w:rPr>
      </w:pPr>
      <w:bookmarkStart w:id="80" w:name="_Toc19941"/>
      <w:r>
        <w:rPr>
          <w:rFonts w:hint="eastAsia" w:ascii="微软雅黑" w:hAnsi="微软雅黑" w:eastAsia="微软雅黑" w:cs="微软雅黑"/>
          <w:sz w:val="24"/>
          <w:szCs w:val="24"/>
        </w:rPr>
        <w:t>应用场景</w:t>
      </w:r>
      <w:bookmarkEnd w:id="80"/>
    </w:p>
    <w:p w14:paraId="03596DB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用于二次MAC免认证，减轻多次认证的重复输入帐号密码的动作。</w:t>
      </w:r>
    </w:p>
    <w:p w14:paraId="7516932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是与其他的认证方式结合使用，如短信认证、帐号密码认证等，即用户联网的首次认证，通常还是采用的其他某一种认证方式，认证成功并开启了二次MAC免认证后，用户再次联网，系统会自动判断，不再给用户推送认证页面，而是推送指定的广告页面，广告页面可以设置为一键认证，或是倒计时几秒后自动认证，用户无需重复输入帐号密码即可完成认证，可以极大的提升用户的上网体验。</w:t>
      </w:r>
    </w:p>
    <w:p w14:paraId="26B3F1E1">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二次MAC免认证通常用于商场、机场、车站、码头等公共WIFI场合，这些场合，通常要求用户采用手机号码注册认证，以实现身份实名认证，同时由于的商业广告推送的需求，又不能采用MAC无感知认证，还是需要给客户推送PORTAL页面，而又不能要求客户重复输入手机号进行认证（一是用户觉得烦，二是短信会产生费用），此时就适合使用二次MAC免认证。</w:t>
      </w:r>
    </w:p>
    <w:p w14:paraId="1687FAC3">
      <w:pPr>
        <w:spacing w:line="360" w:lineRule="auto"/>
        <w:rPr>
          <w:rFonts w:ascii="微软雅黑" w:hAnsi="微软雅黑" w:eastAsia="微软雅黑" w:cs="微软雅黑"/>
          <w:sz w:val="24"/>
          <w:szCs w:val="24"/>
        </w:rPr>
      </w:pPr>
    </w:p>
    <w:p w14:paraId="068C41BE">
      <w:pPr>
        <w:pStyle w:val="4"/>
        <w:spacing w:line="360" w:lineRule="auto"/>
        <w:ind w:left="420" w:leftChars="200"/>
        <w:rPr>
          <w:rFonts w:ascii="微软雅黑" w:hAnsi="微软雅黑" w:eastAsia="微软雅黑" w:cs="微软雅黑"/>
          <w:sz w:val="24"/>
          <w:szCs w:val="24"/>
        </w:rPr>
      </w:pPr>
      <w:bookmarkStart w:id="81" w:name="_Toc6285"/>
      <w:r>
        <w:rPr>
          <w:rFonts w:hint="eastAsia" w:ascii="微软雅黑" w:hAnsi="微软雅黑" w:eastAsia="微软雅黑" w:cs="微软雅黑"/>
          <w:sz w:val="24"/>
          <w:szCs w:val="24"/>
        </w:rPr>
        <w:t>MAC无感知流程</w:t>
      </w:r>
      <w:bookmarkEnd w:id="81"/>
    </w:p>
    <w:p w14:paraId="6FAD32F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MAC无感知认证，需要本系统与具备MAC无感知的设备配合工作，流程如下：</w:t>
      </w:r>
    </w:p>
    <w:p w14:paraId="3D6C1FA6">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用户首次接入网络，通过NAS设备弹出认证页面，用户通过输入手机号进行注册验证上网。（此时系统会记录下用户的MAC地址）</w:t>
      </w:r>
    </w:p>
    <w:p w14:paraId="47FAF5FC">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用户离开网络，再次进入，系统判定该用户属于二次MAC免认证用户类型，则对该客户展示二次MAC免认证模板，用户点击一键认证或是倒计时认证后，即可正常上网。</w:t>
      </w:r>
    </w:p>
    <w:p w14:paraId="0296DA59">
      <w:pPr>
        <w:pStyle w:val="27"/>
        <w:spacing w:line="360" w:lineRule="auto"/>
        <w:ind w:left="420" w:firstLine="0" w:firstLineChars="0"/>
        <w:rPr>
          <w:rFonts w:ascii="微软雅黑" w:hAnsi="微软雅黑" w:eastAsia="微软雅黑" w:cs="微软雅黑"/>
        </w:rPr>
      </w:pPr>
    </w:p>
    <w:p w14:paraId="7E2D3E6E">
      <w:pPr>
        <w:pStyle w:val="27"/>
        <w:spacing w:line="360" w:lineRule="auto"/>
        <w:ind w:left="420" w:firstLine="0" w:firstLineChars="0"/>
        <w:rPr>
          <w:rFonts w:ascii="微软雅黑" w:hAnsi="微软雅黑" w:eastAsia="微软雅黑" w:cs="微软雅黑"/>
        </w:rPr>
      </w:pPr>
    </w:p>
    <w:p w14:paraId="2A3DABB9">
      <w:pPr>
        <w:pStyle w:val="3"/>
        <w:spacing w:line="360" w:lineRule="auto"/>
        <w:ind w:left="420" w:leftChars="200"/>
        <w:rPr>
          <w:rFonts w:ascii="微软雅黑" w:hAnsi="微软雅黑" w:eastAsia="微软雅黑" w:cs="微软雅黑"/>
          <w:sz w:val="28"/>
          <w:szCs w:val="28"/>
        </w:rPr>
      </w:pPr>
      <w:bookmarkStart w:id="82" w:name="_Toc4586"/>
      <w:bookmarkStart w:id="83" w:name="OLE_LINK4"/>
      <w:r>
        <w:rPr>
          <w:rFonts w:hint="eastAsia" w:ascii="微软雅黑" w:hAnsi="微软雅黑" w:eastAsia="微软雅黑" w:cs="微软雅黑"/>
          <w:sz w:val="28"/>
          <w:szCs w:val="28"/>
        </w:rPr>
        <w:t>MAC无感知认证</w:t>
      </w:r>
      <w:bookmarkEnd w:id="82"/>
    </w:p>
    <w:p w14:paraId="2ACA08A9">
      <w:pPr>
        <w:pStyle w:val="4"/>
        <w:spacing w:line="360" w:lineRule="auto"/>
        <w:ind w:left="420" w:leftChars="200"/>
        <w:rPr>
          <w:rFonts w:ascii="微软雅黑" w:hAnsi="微软雅黑" w:eastAsia="微软雅黑" w:cs="微软雅黑"/>
          <w:sz w:val="24"/>
          <w:szCs w:val="24"/>
        </w:rPr>
      </w:pPr>
      <w:bookmarkStart w:id="84" w:name="_Toc30468"/>
      <w:r>
        <w:rPr>
          <w:rFonts w:hint="eastAsia" w:ascii="微软雅黑" w:hAnsi="微软雅黑" w:eastAsia="微软雅黑" w:cs="微软雅黑"/>
          <w:sz w:val="24"/>
          <w:szCs w:val="24"/>
        </w:rPr>
        <w:t>认证方式简介</w:t>
      </w:r>
      <w:bookmarkEnd w:id="84"/>
    </w:p>
    <w:p w14:paraId="027C3EE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MAC无感知认证是一种基于MAC地址对用户的网络访问权限进行控制的认证方法，它不需要用户安装任何客户端软件。设备在启动了MAC地址认证的设备上线以后，即启动对该用户的认证操作。认证过程中，不需要用户手动输入用户名或者密码。若该用户认证成功，则允许其访问网络资源，否则该用户的MAC地址就被添加为静默MAC。在静默时间内（可通过静默定时器配置），来自此MAC地址的用户报文到达时，设备直接做丢弃处理，以防止非法MAC短时间内的重复认证。</w:t>
      </w:r>
    </w:p>
    <w:bookmarkEnd w:id="83"/>
    <w:p w14:paraId="54A80C6A">
      <w:pPr>
        <w:pStyle w:val="4"/>
        <w:spacing w:line="360" w:lineRule="auto"/>
        <w:ind w:left="420" w:leftChars="200"/>
        <w:rPr>
          <w:rFonts w:ascii="微软雅黑" w:hAnsi="微软雅黑" w:eastAsia="微软雅黑" w:cs="微软雅黑"/>
          <w:sz w:val="24"/>
          <w:szCs w:val="24"/>
        </w:rPr>
      </w:pPr>
      <w:bookmarkStart w:id="85" w:name="_Toc31896"/>
      <w:r>
        <w:rPr>
          <w:rFonts w:hint="eastAsia" w:ascii="微软雅黑" w:hAnsi="微软雅黑" w:eastAsia="微软雅黑" w:cs="微软雅黑"/>
          <w:sz w:val="24"/>
          <w:szCs w:val="24"/>
        </w:rPr>
        <w:t>应用场景</w:t>
      </w:r>
      <w:bookmarkEnd w:id="85"/>
    </w:p>
    <w:p w14:paraId="5BF4CFC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用于二次认证，减轻多次认证的重复劳动。</w:t>
      </w:r>
    </w:p>
    <w:p w14:paraId="2E33E6E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是与其他的认证方式结合使用，如微信认证、短信认证、帐号密码认证、AD域认证等，即用户联网的首次认证，通常还是采用的其他某一种认证方式，认证成功并开启了MAC无感知认证后，用户再次联网，则是由设备自动代替用户发认证请求，由于时间极极短，通常是在用户接入网络的3秒以内，因此用户是没有任何感知的情况下就已经联网并认证成功，可以极大的提升用户的上网体验。</w:t>
      </w:r>
    </w:p>
    <w:p w14:paraId="27B24D5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在收费网络场景里，MAC无感知是必须要具备的功能，通常在一个计费周期内，只要用户不欠费，帐号状态正常，则无需再次弹出PORTAL页面认证。</w:t>
      </w:r>
    </w:p>
    <w:p w14:paraId="3AC17CA2">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应用条件</w:t>
      </w:r>
    </w:p>
    <w:p w14:paraId="2F0EE748">
      <w:pPr>
        <w:pStyle w:val="4"/>
        <w:spacing w:line="360" w:lineRule="auto"/>
        <w:ind w:left="420" w:leftChars="200"/>
        <w:rPr>
          <w:rFonts w:ascii="微软雅黑" w:hAnsi="微软雅黑" w:eastAsia="微软雅黑" w:cs="微软雅黑"/>
          <w:sz w:val="24"/>
          <w:szCs w:val="24"/>
        </w:rPr>
      </w:pPr>
      <w:bookmarkStart w:id="86" w:name="_Toc5095"/>
      <w:r>
        <w:rPr>
          <w:rFonts w:hint="eastAsia" w:ascii="微软雅黑" w:hAnsi="微软雅黑" w:eastAsia="微软雅黑" w:cs="微软雅黑"/>
          <w:sz w:val="24"/>
          <w:szCs w:val="24"/>
        </w:rPr>
        <w:t>MAC无感知流程</w:t>
      </w:r>
      <w:bookmarkEnd w:id="86"/>
    </w:p>
    <w:p w14:paraId="594C137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MAC无感知认证，需要本系统与具备MAC无感知的设备配合工作，流程如下：</w:t>
      </w:r>
    </w:p>
    <w:p w14:paraId="62010CD2">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用户首次接入网络，通过NAS设备弹出认证页面，用户通过输入帐号密码或是其他方式认证成功（此时系统会记录下用户的MAC地址）</w:t>
      </w:r>
    </w:p>
    <w:p w14:paraId="1D3893DE">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用户离开网络，再次进入，NAS设备检测到该用户上线，则将该用户的MAC地址做为认证条件向认证系统发起认证请求</w:t>
      </w:r>
    </w:p>
    <w:p w14:paraId="0FBC82BD">
      <w:pPr>
        <w:pStyle w:val="27"/>
        <w:numPr>
          <w:ilvl w:val="1"/>
          <w:numId w:val="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认证系统判断该用户为MAC无感知用户，则对该用户放行。</w:t>
      </w:r>
    </w:p>
    <w:p w14:paraId="6A75C686">
      <w:pPr>
        <w:pStyle w:val="4"/>
        <w:spacing w:line="360" w:lineRule="auto"/>
        <w:ind w:left="420" w:leftChars="200"/>
        <w:rPr>
          <w:rFonts w:ascii="微软雅黑" w:hAnsi="微软雅黑" w:eastAsia="微软雅黑" w:cs="微软雅黑"/>
          <w:sz w:val="24"/>
          <w:szCs w:val="24"/>
        </w:rPr>
      </w:pPr>
      <w:bookmarkStart w:id="87" w:name="_Toc16842"/>
      <w:r>
        <w:rPr>
          <w:rFonts w:hint="eastAsia" w:ascii="微软雅黑" w:hAnsi="微软雅黑" w:eastAsia="微软雅黑" w:cs="微软雅黑"/>
          <w:sz w:val="24"/>
          <w:szCs w:val="24"/>
        </w:rPr>
        <w:t>能对接实现的设备</w:t>
      </w:r>
      <w:bookmarkEnd w:id="87"/>
    </w:p>
    <w:p w14:paraId="32292A3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在不同的网络中，NAS设备是不固定的，有些是二层设备，如AC、交换、DHCP服务器等，有些是三层设备，如网关、防火墙等。</w:t>
      </w:r>
    </w:p>
    <w:p w14:paraId="46B4C8B7">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在二层设备中，由于可以获取到用户的MAC地址，因此可以实现MAC无感知认证。而在三层设备中，由于三层网络中无法获知用户的MAC地址，所以如果NAS设备是三层设备，则无法在该设备上启用MAC无感知认证。</w:t>
      </w:r>
    </w:p>
    <w:p w14:paraId="28D7D7C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目前能进行MAC无感知认证的设备，通常如下：</w:t>
      </w:r>
    </w:p>
    <w:p w14:paraId="05174683">
      <w:pPr>
        <w:pStyle w:val="27"/>
        <w:numPr>
          <w:ilvl w:val="2"/>
          <w:numId w:val="2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本地AC控制器</w:t>
      </w:r>
    </w:p>
    <w:p w14:paraId="19D58DB6">
      <w:pPr>
        <w:pStyle w:val="27"/>
        <w:numPr>
          <w:ilvl w:val="2"/>
          <w:numId w:val="2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交换机</w:t>
      </w:r>
    </w:p>
    <w:p w14:paraId="2131E48E">
      <w:pPr>
        <w:pStyle w:val="27"/>
        <w:numPr>
          <w:ilvl w:val="2"/>
          <w:numId w:val="2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DHCP服务器</w:t>
      </w:r>
    </w:p>
    <w:p w14:paraId="0AEFEE29">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不同的设备的MAC无感知方式，也不尽相同，详细配置需要与蓝海卓越厂家技术沟通。</w:t>
      </w:r>
    </w:p>
    <w:p w14:paraId="7084D5B7">
      <w:pPr>
        <w:spacing w:line="360" w:lineRule="auto"/>
        <w:rPr>
          <w:rFonts w:ascii="微软雅黑" w:hAnsi="微软雅黑" w:eastAsia="微软雅黑" w:cs="微软雅黑"/>
          <w:sz w:val="24"/>
          <w:szCs w:val="24"/>
        </w:rPr>
      </w:pPr>
    </w:p>
    <w:p w14:paraId="65F588D8">
      <w:pPr>
        <w:spacing w:line="360" w:lineRule="auto"/>
        <w:rPr>
          <w:rFonts w:ascii="微软雅黑" w:hAnsi="微软雅黑" w:eastAsia="微软雅黑" w:cs="微软雅黑"/>
          <w:sz w:val="24"/>
          <w:szCs w:val="24"/>
        </w:rPr>
      </w:pPr>
    </w:p>
    <w:p w14:paraId="07D7DEA9">
      <w:pPr>
        <w:pStyle w:val="3"/>
        <w:spacing w:line="360" w:lineRule="auto"/>
        <w:ind w:left="420" w:leftChars="200"/>
        <w:rPr>
          <w:rFonts w:ascii="微软雅黑" w:hAnsi="微软雅黑" w:eastAsia="微软雅黑" w:cs="微软雅黑"/>
          <w:sz w:val="28"/>
          <w:szCs w:val="28"/>
        </w:rPr>
      </w:pPr>
      <w:bookmarkStart w:id="88" w:name="_Toc22748"/>
      <w:r>
        <w:rPr>
          <w:rFonts w:hint="eastAsia" w:ascii="微软雅黑" w:hAnsi="微软雅黑" w:eastAsia="微软雅黑" w:cs="微软雅黑"/>
          <w:sz w:val="28"/>
          <w:szCs w:val="28"/>
        </w:rPr>
        <w:t>哑终端认证</w:t>
      </w:r>
      <w:bookmarkEnd w:id="88"/>
    </w:p>
    <w:p w14:paraId="7C434EEA">
      <w:pPr>
        <w:pStyle w:val="4"/>
        <w:spacing w:line="360" w:lineRule="auto"/>
        <w:ind w:left="420" w:leftChars="200"/>
        <w:rPr>
          <w:rFonts w:ascii="微软雅黑" w:hAnsi="微软雅黑" w:eastAsia="微软雅黑" w:cs="微软雅黑"/>
          <w:sz w:val="24"/>
          <w:szCs w:val="24"/>
        </w:rPr>
      </w:pPr>
      <w:bookmarkStart w:id="89" w:name="_Toc31970"/>
      <w:bookmarkStart w:id="90" w:name="OLE_LINK5"/>
      <w:r>
        <w:rPr>
          <w:rFonts w:hint="eastAsia" w:ascii="微软雅黑" w:hAnsi="微软雅黑" w:eastAsia="微软雅黑" w:cs="微软雅黑"/>
          <w:sz w:val="24"/>
          <w:szCs w:val="24"/>
        </w:rPr>
        <w:t>认证方式简介</w:t>
      </w:r>
      <w:bookmarkEnd w:id="89"/>
    </w:p>
    <w:bookmarkEnd w:id="90"/>
    <w:p w14:paraId="23A8021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哑终端认证主要应用于无线网络办公设备，通过账号密码登录无线网络。例如4S店维修人员的手持终端，通过对设备进行统一认证，方便公司对资源设备的管控。</w:t>
      </w:r>
    </w:p>
    <w:p w14:paraId="0698BDA6">
      <w:pPr>
        <w:pStyle w:val="4"/>
        <w:spacing w:line="360" w:lineRule="auto"/>
        <w:ind w:left="420" w:leftChars="200"/>
        <w:rPr>
          <w:rFonts w:ascii="微软雅黑" w:hAnsi="微软雅黑" w:eastAsia="微软雅黑" w:cs="微软雅黑"/>
          <w:sz w:val="24"/>
          <w:szCs w:val="24"/>
        </w:rPr>
      </w:pPr>
      <w:bookmarkStart w:id="91" w:name="_Toc13005"/>
      <w:r>
        <w:rPr>
          <w:rFonts w:hint="eastAsia" w:ascii="微软雅黑" w:hAnsi="微软雅黑" w:eastAsia="微软雅黑" w:cs="微软雅黑"/>
          <w:sz w:val="24"/>
          <w:szCs w:val="24"/>
        </w:rPr>
        <w:t>应用价值</w:t>
      </w:r>
      <w:bookmarkEnd w:id="91"/>
    </w:p>
    <w:p w14:paraId="5B63F99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加强对企业内部无线上网设备的统一管控制，如无线打印机、特殊手持终端、医疗终端等设备。</w:t>
      </w:r>
    </w:p>
    <w:p w14:paraId="42597F86">
      <w:pPr>
        <w:pStyle w:val="4"/>
        <w:spacing w:line="360" w:lineRule="auto"/>
        <w:ind w:left="420" w:leftChars="200"/>
        <w:rPr>
          <w:rFonts w:ascii="微软雅黑" w:hAnsi="微软雅黑" w:eastAsia="微软雅黑" w:cs="微软雅黑"/>
          <w:sz w:val="24"/>
          <w:szCs w:val="24"/>
        </w:rPr>
      </w:pPr>
      <w:bookmarkStart w:id="92" w:name="_Toc20997"/>
      <w:r>
        <w:rPr>
          <w:rFonts w:hint="eastAsia" w:ascii="微软雅黑" w:hAnsi="微软雅黑" w:eastAsia="微软雅黑" w:cs="微软雅黑"/>
          <w:sz w:val="24"/>
          <w:szCs w:val="24"/>
        </w:rPr>
        <w:t>认证流程</w:t>
      </w:r>
      <w:bookmarkEnd w:id="92"/>
    </w:p>
    <w:p w14:paraId="235911E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哑终端认证是通过设备的MAC地址进行准入认证，需要预先将设备的MAC地址录入到蓝海卓越认证系统中。</w:t>
      </w:r>
    </w:p>
    <w:p w14:paraId="39B8E19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认证方式结合MAC无感知进行，当设备接入网络，自动完成认证，当设备离网，自动下线。</w:t>
      </w:r>
    </w:p>
    <w:p w14:paraId="4F0DCB6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设备更换后，原有设备MAC地址从认证系统中删除，则该设备就不能再进行联网。</w:t>
      </w:r>
    </w:p>
    <w:p w14:paraId="28887809">
      <w:pPr>
        <w:spacing w:line="360" w:lineRule="auto"/>
        <w:ind w:firstLine="420"/>
        <w:rPr>
          <w:rFonts w:ascii="微软雅黑" w:hAnsi="微软雅黑" w:eastAsia="微软雅黑" w:cs="微软雅黑"/>
          <w:sz w:val="24"/>
          <w:szCs w:val="24"/>
        </w:rPr>
      </w:pPr>
    </w:p>
    <w:p w14:paraId="17568198">
      <w:pPr>
        <w:spacing w:line="360" w:lineRule="auto"/>
        <w:rPr>
          <w:rFonts w:ascii="微软雅黑" w:hAnsi="微软雅黑" w:eastAsia="微软雅黑" w:cs="微软雅黑"/>
          <w:sz w:val="24"/>
          <w:szCs w:val="24"/>
        </w:rPr>
      </w:pPr>
    </w:p>
    <w:p w14:paraId="1E1C9D48">
      <w:pPr>
        <w:pStyle w:val="27"/>
        <w:spacing w:line="360" w:lineRule="auto"/>
        <w:ind w:left="420" w:firstLine="0" w:firstLineChars="0"/>
        <w:rPr>
          <w:rFonts w:ascii="微软雅黑" w:hAnsi="微软雅黑" w:eastAsia="微软雅黑" w:cs="微软雅黑"/>
          <w:sz w:val="24"/>
          <w:szCs w:val="24"/>
        </w:rPr>
      </w:pPr>
    </w:p>
    <w:p w14:paraId="23A1DF9F">
      <w:pPr>
        <w:pStyle w:val="2"/>
        <w:numPr>
          <w:ilvl w:val="0"/>
          <w:numId w:val="1"/>
        </w:numPr>
        <w:spacing w:line="360" w:lineRule="auto"/>
        <w:rPr>
          <w:rFonts w:ascii="微软雅黑" w:hAnsi="微软雅黑" w:eastAsia="微软雅黑" w:cs="微软雅黑"/>
          <w:sz w:val="32"/>
          <w:szCs w:val="32"/>
        </w:rPr>
      </w:pPr>
      <w:bookmarkStart w:id="93" w:name="_Toc31906"/>
      <w:r>
        <w:rPr>
          <w:rFonts w:hint="eastAsia" w:ascii="微软雅黑" w:hAnsi="微软雅黑" w:eastAsia="微软雅黑" w:cs="微软雅黑"/>
          <w:sz w:val="32"/>
          <w:szCs w:val="32"/>
        </w:rPr>
        <w:t>套餐的设定</w:t>
      </w:r>
      <w:bookmarkEnd w:id="93"/>
    </w:p>
    <w:p w14:paraId="3EC6B7B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认证的核心因素是用户，而用户则需要被管理，除了用户名、密码、身份信息这些基本信息之外，用户的上网，需要和套餐进行关联。</w:t>
      </w:r>
    </w:p>
    <w:p w14:paraId="026A877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就像我们使用电信的融合套餐一样，我们也可以根据不同的场景，为用户设定不同的套餐。以适应不同的用户需求。</w:t>
      </w:r>
    </w:p>
    <w:p w14:paraId="3150651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套餐能指定用户的很多信息，包括使用时长、使用流量、有效期、带宽值、价格、所属用户组等，我们可以通过合理设定不同的套餐，达到满足不同用户需求的目的。</w:t>
      </w:r>
    </w:p>
    <w:p w14:paraId="51B850C6">
      <w:pPr>
        <w:spacing w:line="360" w:lineRule="auto"/>
        <w:ind w:firstLine="420"/>
        <w:rPr>
          <w:rFonts w:ascii="微软雅黑" w:hAnsi="微软雅黑" w:eastAsia="微软雅黑" w:cs="微软雅黑"/>
          <w:sz w:val="24"/>
          <w:szCs w:val="24"/>
        </w:rPr>
      </w:pPr>
    </w:p>
    <w:p w14:paraId="324132B1">
      <w:pPr>
        <w:pStyle w:val="3"/>
        <w:spacing w:line="360" w:lineRule="auto"/>
        <w:rPr>
          <w:rFonts w:ascii="微软雅黑" w:hAnsi="微软雅黑" w:eastAsia="微软雅黑" w:cs="微软雅黑"/>
          <w:sz w:val="28"/>
          <w:szCs w:val="28"/>
        </w:rPr>
      </w:pPr>
      <w:bookmarkStart w:id="94" w:name="_Toc17006"/>
      <w:r>
        <w:rPr>
          <w:rFonts w:hint="eastAsia" w:ascii="微软雅黑" w:hAnsi="微软雅黑" w:eastAsia="微软雅黑" w:cs="微软雅黑"/>
          <w:sz w:val="28"/>
          <w:szCs w:val="28"/>
        </w:rPr>
        <w:t>带宽组</w:t>
      </w:r>
      <w:bookmarkEnd w:id="94"/>
    </w:p>
    <w:p w14:paraId="36C0C4B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设定套餐前，我们需要先设定带宽组，合理的带宽分配，帮让用户体验更好。</w:t>
      </w:r>
    </w:p>
    <w:p w14:paraId="7BAEEC9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点击主菜单—认证管理—带宽组—添加带宽组，显示如下界面</w:t>
      </w:r>
    </w:p>
    <w:p w14:paraId="665BC562">
      <w:pPr>
        <w:spacing w:line="360" w:lineRule="auto"/>
        <w:ind w:firstLine="42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3686810" cy="1548130"/>
            <wp:effectExtent l="9525" t="9525" r="12065" b="1714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3"/>
                    <a:stretch>
                      <a:fillRect/>
                    </a:stretch>
                  </pic:blipFill>
                  <pic:spPr>
                    <a:xfrm>
                      <a:off x="0" y="0"/>
                      <a:ext cx="3700689" cy="1554057"/>
                    </a:xfrm>
                    <a:prstGeom prst="rect">
                      <a:avLst/>
                    </a:prstGeom>
                    <a:ln>
                      <a:solidFill>
                        <a:srgbClr val="0000FF"/>
                      </a:solidFill>
                    </a:ln>
                  </pic:spPr>
                </pic:pic>
              </a:graphicData>
            </a:graphic>
          </wp:inline>
        </w:drawing>
      </w:r>
    </w:p>
    <w:p w14:paraId="089D76A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按页面中填写带宽组名称和上传下载带宽即可。</w:t>
      </w:r>
    </w:p>
    <w:p w14:paraId="0E363B8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如带宽组名称为1M，上传带宽填写512，下载带宽填1024，表示这是一个上传512K，下载1M的带宽组。</w:t>
      </w:r>
    </w:p>
    <w:p w14:paraId="1E26D43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74310" cy="460375"/>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54"/>
                    <a:stretch>
                      <a:fillRect/>
                    </a:stretch>
                  </pic:blipFill>
                  <pic:spPr>
                    <a:xfrm>
                      <a:off x="0" y="0"/>
                      <a:ext cx="5274310" cy="460375"/>
                    </a:xfrm>
                    <a:prstGeom prst="rect">
                      <a:avLst/>
                    </a:prstGeom>
                  </pic:spPr>
                </pic:pic>
              </a:graphicData>
            </a:graphic>
          </wp:inline>
        </w:drawing>
      </w:r>
    </w:p>
    <w:p w14:paraId="4F9CED4C">
      <w:pPr>
        <w:spacing w:line="360" w:lineRule="auto"/>
        <w:ind w:firstLine="420"/>
        <w:rPr>
          <w:rFonts w:ascii="微软雅黑" w:hAnsi="微软雅黑" w:eastAsia="微软雅黑" w:cs="微软雅黑"/>
          <w:sz w:val="24"/>
          <w:szCs w:val="24"/>
        </w:rPr>
      </w:pPr>
    </w:p>
    <w:p w14:paraId="30929F2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套餐分为两种，套餐管理和套餐管理，分别说明如下：</w:t>
      </w:r>
    </w:p>
    <w:p w14:paraId="102BEA58">
      <w:pPr>
        <w:pStyle w:val="3"/>
        <w:spacing w:line="360" w:lineRule="auto"/>
        <w:rPr>
          <w:rFonts w:ascii="微软雅黑" w:hAnsi="微软雅黑" w:eastAsia="微软雅黑" w:cs="微软雅黑"/>
          <w:sz w:val="28"/>
          <w:szCs w:val="28"/>
        </w:rPr>
      </w:pPr>
      <w:bookmarkStart w:id="95" w:name="_Toc17620"/>
      <w:r>
        <w:rPr>
          <w:rFonts w:hint="eastAsia" w:ascii="微软雅黑" w:hAnsi="微软雅黑" w:eastAsia="微软雅黑" w:cs="微软雅黑"/>
          <w:sz w:val="28"/>
          <w:szCs w:val="28"/>
        </w:rPr>
        <w:t>套餐管理</w:t>
      </w:r>
      <w:bookmarkEnd w:id="95"/>
    </w:p>
    <w:p w14:paraId="1AED0AA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通常套餐管理适用于包年、月、天的用户，以及按小时计算的客户类型。</w:t>
      </w:r>
    </w:p>
    <w:p w14:paraId="313CB3A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点击主菜单—认证管理—套餐管理—添加，显示如下图：</w:t>
      </w:r>
    </w:p>
    <w:p w14:paraId="3E8A9698">
      <w:pPr>
        <w:spacing w:line="360" w:lineRule="auto"/>
        <w:rPr>
          <w:rFonts w:ascii="微软雅黑" w:hAnsi="微软雅黑" w:eastAsia="微软雅黑" w:cs="微软雅黑"/>
          <w:sz w:val="24"/>
          <w:szCs w:val="24"/>
        </w:rPr>
      </w:pPr>
      <w:r>
        <w:drawing>
          <wp:inline distT="0" distB="0" distL="0" distR="0">
            <wp:extent cx="5274310" cy="280162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55"/>
                    <a:stretch>
                      <a:fillRect/>
                    </a:stretch>
                  </pic:blipFill>
                  <pic:spPr>
                    <a:xfrm>
                      <a:off x="0" y="0"/>
                      <a:ext cx="5274310" cy="2801977"/>
                    </a:xfrm>
                    <a:prstGeom prst="rect">
                      <a:avLst/>
                    </a:prstGeom>
                  </pic:spPr>
                </pic:pic>
              </a:graphicData>
            </a:graphic>
          </wp:inline>
        </w:drawing>
      </w:r>
    </w:p>
    <w:p w14:paraId="1E14D8CF">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产品展示排序：产品在页面上的显示排序，数字越小，显示越靠上。</w:t>
      </w:r>
    </w:p>
    <w:p w14:paraId="4B0BBE11">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套餐名称：自定义的名字，该名字为开户和续费时都会用到，也会显示在用户自助系统中，需要管理者根据自己需要命名。</w:t>
      </w:r>
    </w:p>
    <w:p w14:paraId="5909B572">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套餐类型：分为套餐包和叠加包，通常开户使用套餐包。叠加包，通常只用于流量计费和小时计费策略中。</w:t>
      </w:r>
    </w:p>
    <w:p w14:paraId="6B3A97CC">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金额：该套餐的价格</w:t>
      </w:r>
    </w:p>
    <w:p w14:paraId="5DAEC3FA">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套餐原价：用于营销属性，展示折扣套餐原价。</w:t>
      </w:r>
    </w:p>
    <w:p w14:paraId="467D7FEE">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计费模式：流量或是时长计费模式，其中时长计费包括如下内容，可以设定年、月、天、时。</w:t>
      </w:r>
    </w:p>
    <w:p w14:paraId="1D8C0826">
      <w:pPr>
        <w:spacing w:line="360" w:lineRule="auto"/>
        <w:ind w:firstLine="420"/>
        <w:jc w:val="center"/>
        <w:rPr>
          <w:rFonts w:ascii="微软雅黑" w:hAnsi="微软雅黑" w:eastAsia="微软雅黑" w:cs="微软雅黑"/>
          <w:sz w:val="24"/>
          <w:szCs w:val="24"/>
        </w:rPr>
      </w:pPr>
      <w:r>
        <w:drawing>
          <wp:inline distT="0" distB="0" distL="0" distR="0">
            <wp:extent cx="5274310" cy="922020"/>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56"/>
                    <a:stretch>
                      <a:fillRect/>
                    </a:stretch>
                  </pic:blipFill>
                  <pic:spPr>
                    <a:xfrm>
                      <a:off x="0" y="0"/>
                      <a:ext cx="5274310" cy="922394"/>
                    </a:xfrm>
                    <a:prstGeom prst="rect">
                      <a:avLst/>
                    </a:prstGeom>
                  </pic:spPr>
                </pic:pic>
              </a:graphicData>
            </a:graphic>
          </wp:inline>
        </w:drawing>
      </w:r>
    </w:p>
    <w:p w14:paraId="402D8EA4">
      <w:pPr>
        <w:pStyle w:val="27"/>
        <w:spacing w:line="360" w:lineRule="auto"/>
        <w:ind w:left="84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当设置为年、月、天时，用户的套餐计算周期都是以天计算的。即用户开户或上线时即已经确定了结束时间，到期就会自动停机。</w:t>
      </w:r>
    </w:p>
    <w:p w14:paraId="36010791">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计时模式：包括如下几种：</w:t>
      </w:r>
    </w:p>
    <w:p w14:paraId="15CFE598">
      <w:pPr>
        <w:pStyle w:val="27"/>
        <w:numPr>
          <w:ilvl w:val="1"/>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立即计时：用户在开户或续费时按当前时间立即生成订单。通常用于流量计时，因为流量计时是可叠加时间。</w:t>
      </w:r>
    </w:p>
    <w:p w14:paraId="03B9AD42">
      <w:pPr>
        <w:pStyle w:val="27"/>
        <w:numPr>
          <w:ilvl w:val="1"/>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系统判断（到期后计时）：用户在开户时，按当前时间生成套餐</w:t>
      </w:r>
    </w:p>
    <w:p w14:paraId="6BA6BDDE">
      <w:pPr>
        <w:pStyle w:val="27"/>
        <w:spacing w:line="360" w:lineRule="auto"/>
        <w:ind w:left="126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在续费时自动判断，通常用于时长订单，因为时长订单的时间一般不会有重复时间段。</w:t>
      </w:r>
    </w:p>
    <w:p w14:paraId="41DACFEA">
      <w:pPr>
        <w:pStyle w:val="27"/>
        <w:numPr>
          <w:ilvl w:val="2"/>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如果用户已经停机，则按当前时间生成订单。</w:t>
      </w:r>
    </w:p>
    <w:p w14:paraId="79A22702">
      <w:pPr>
        <w:pStyle w:val="27"/>
        <w:numPr>
          <w:ilvl w:val="2"/>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如果用户还未停机，则按用户最长到期时间生成后续的订单。</w:t>
      </w:r>
    </w:p>
    <w:p w14:paraId="71C8135E">
      <w:pPr>
        <w:pStyle w:val="27"/>
        <w:numPr>
          <w:ilvl w:val="1"/>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指定时间计时：由管理员指定开始时间给用户生成订单，通常该选项不开放给用户自助。</w:t>
      </w:r>
    </w:p>
    <w:p w14:paraId="10F4F5DD">
      <w:pPr>
        <w:pStyle w:val="27"/>
        <w:numPr>
          <w:ilvl w:val="1"/>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上线计时：订单生成，但是没有开始时间和结束时间，在用户第一次使用该订单的时候，系统自动按上线时间生成开始和结束时间。</w:t>
      </w:r>
    </w:p>
    <w:p w14:paraId="2195A995">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当设置为时的时候，用户的计算周期不确定，该模式类似网吧的时长卡。如开户10小时，则按每次上线扣取时长，直到10小时用完，而这10小时的累计上网时长通常是在一个较长的周期中，甚至是不限周期使用的。参考下图所示：</w:t>
      </w:r>
    </w:p>
    <w:p w14:paraId="0423C66F">
      <w:pPr>
        <w:spacing w:line="360" w:lineRule="auto"/>
        <w:ind w:firstLine="42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3188970" cy="1076960"/>
            <wp:effectExtent l="9525" t="9525" r="14605" b="184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57"/>
                    <a:stretch>
                      <a:fillRect/>
                    </a:stretch>
                  </pic:blipFill>
                  <pic:spPr>
                    <a:xfrm>
                      <a:off x="0" y="0"/>
                      <a:ext cx="3208496" cy="1083951"/>
                    </a:xfrm>
                    <a:prstGeom prst="rect">
                      <a:avLst/>
                    </a:prstGeom>
                    <a:ln>
                      <a:solidFill>
                        <a:srgbClr val="0000FF"/>
                      </a:solidFill>
                    </a:ln>
                  </pic:spPr>
                </pic:pic>
              </a:graphicData>
            </a:graphic>
          </wp:inline>
        </w:drawing>
      </w:r>
    </w:p>
    <w:p w14:paraId="5E2B7700">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单次上线时长：即不管用什么套餐，均可以指定用户单次上线的最大时长是多少，默认值为0，即不限制单次上网时长，用户能上多长时间，只取决于套餐本身的到期时间而定。</w:t>
      </w:r>
    </w:p>
    <w:p w14:paraId="73D5527D">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默认套餐：该选项主要是考虑到其他第三方系统通过接口开户时，如果未传递套餐ID，则调用此默认套餐进行开户。</w:t>
      </w:r>
    </w:p>
    <w:p w14:paraId="02D2E475">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带宽组：顾名思义，就是指定该套餐可以使用的带宽值。</w:t>
      </w:r>
    </w:p>
    <w:p w14:paraId="5B44DB9D">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 xml:space="preserve">代播套餐：主要用于接入运营商拨号用户主要参数如下（参考图如下图所示）： </w:t>
      </w:r>
    </w:p>
    <w:p w14:paraId="76CBF756">
      <w:pPr>
        <w:pStyle w:val="27"/>
        <w:numPr>
          <w:ilvl w:val="0"/>
          <w:numId w:val="3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地址池：用户在代播成功后代播网关从此地址池中派送给用户IP地址。</w:t>
      </w:r>
    </w:p>
    <w:p w14:paraId="7E4E3561">
      <w:pPr>
        <w:pStyle w:val="27"/>
        <w:numPr>
          <w:ilvl w:val="0"/>
          <w:numId w:val="3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VLAN：用户在代播成功后代播网关派送给用户的VLANID。</w:t>
      </w:r>
    </w:p>
    <w:p w14:paraId="1366DF79">
      <w:pPr>
        <w:spacing w:line="360" w:lineRule="auto"/>
        <w:ind w:left="840"/>
        <w:rPr>
          <w:rFonts w:ascii="微软雅黑" w:hAnsi="微软雅黑" w:eastAsia="微软雅黑" w:cs="微软雅黑"/>
          <w:sz w:val="24"/>
          <w:szCs w:val="24"/>
        </w:rPr>
      </w:pPr>
      <w:r>
        <w:drawing>
          <wp:inline distT="0" distB="0" distL="0" distR="0">
            <wp:extent cx="5274310" cy="97345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58"/>
                    <a:stretch>
                      <a:fillRect/>
                    </a:stretch>
                  </pic:blipFill>
                  <pic:spPr>
                    <a:xfrm>
                      <a:off x="0" y="0"/>
                      <a:ext cx="5274310" cy="973672"/>
                    </a:xfrm>
                    <a:prstGeom prst="rect">
                      <a:avLst/>
                    </a:prstGeom>
                  </pic:spPr>
                </pic:pic>
              </a:graphicData>
            </a:graphic>
          </wp:inline>
        </w:drawing>
      </w:r>
    </w:p>
    <w:p w14:paraId="07F50C22">
      <w:pPr>
        <w:pStyle w:val="27"/>
        <w:numPr>
          <w:ilvl w:val="0"/>
          <w:numId w:val="3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转发套餐：转发套餐一般用户，需要在运营商一侧进行第二次认证的场景，其主要参数如下（参考图如下所示）：</w:t>
      </w:r>
    </w:p>
    <w:p w14:paraId="1737AAD0">
      <w:pPr>
        <w:pStyle w:val="27"/>
        <w:numPr>
          <w:ilvl w:val="0"/>
          <w:numId w:val="33"/>
        </w:numPr>
        <w:spacing w:line="360" w:lineRule="auto"/>
        <w:ind w:firstLineChars="0"/>
        <w:rPr>
          <w:rFonts w:ascii="微软雅黑" w:hAnsi="微软雅黑" w:eastAsia="微软雅黑" w:cs="微软雅黑"/>
          <w:sz w:val="24"/>
          <w:szCs w:val="24"/>
        </w:rPr>
      </w:pPr>
      <w:r>
        <w:rPr>
          <w:rFonts w:ascii="微软雅黑" w:hAnsi="微软雅黑" w:eastAsia="微软雅黑" w:cs="微软雅黑"/>
          <w:sz w:val="24"/>
          <w:szCs w:val="24"/>
        </w:rPr>
        <w:t>选择转发地址：第二次验证的服务器地址。</w:t>
      </w:r>
    </w:p>
    <w:p w14:paraId="087A9E61">
      <w:pPr>
        <w:pStyle w:val="27"/>
        <w:numPr>
          <w:ilvl w:val="0"/>
          <w:numId w:val="3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转发配置：转发认证做携带的用户参数。一般在首页—认证管理—转发配置—添加转发配置里面定义参数。在此引用即可。</w:t>
      </w:r>
    </w:p>
    <w:p w14:paraId="18F1286E">
      <w:pPr>
        <w:pStyle w:val="27"/>
        <w:numPr>
          <w:ilvl w:val="0"/>
          <w:numId w:val="33"/>
        </w:numPr>
        <w:spacing w:line="360" w:lineRule="auto"/>
        <w:ind w:firstLineChars="0"/>
        <w:rPr>
          <w:rFonts w:ascii="微软雅黑" w:hAnsi="微软雅黑" w:eastAsia="微软雅黑" w:cs="微软雅黑"/>
          <w:sz w:val="24"/>
          <w:szCs w:val="24"/>
        </w:rPr>
      </w:pPr>
      <w:r>
        <w:drawing>
          <wp:inline distT="0" distB="0" distL="0" distR="0">
            <wp:extent cx="4126230" cy="58039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9"/>
                    <a:stretch>
                      <a:fillRect/>
                    </a:stretch>
                  </pic:blipFill>
                  <pic:spPr>
                    <a:xfrm>
                      <a:off x="0" y="0"/>
                      <a:ext cx="4142570" cy="583028"/>
                    </a:xfrm>
                    <a:prstGeom prst="rect">
                      <a:avLst/>
                    </a:prstGeom>
                  </pic:spPr>
                </pic:pic>
              </a:graphicData>
            </a:graphic>
          </wp:inline>
        </w:drawing>
      </w:r>
    </w:p>
    <w:p w14:paraId="6B68E6E2">
      <w:pPr>
        <w:pStyle w:val="27"/>
        <w:numPr>
          <w:ilvl w:val="0"/>
          <w:numId w:val="3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选择用户组：指定该套餐可以应用在哪些用户组中，套餐和用户组的关系是多对多的关系。即：一个套餐可以用于多个用户组，一个用户组也可以使用多种套餐，双方交叉关联。</w:t>
      </w:r>
    </w:p>
    <w:p w14:paraId="7EE0B2D6">
      <w:pPr>
        <w:spacing w:line="360" w:lineRule="auto"/>
        <w:ind w:firstLine="420"/>
        <w:rPr>
          <w:rFonts w:ascii="微软雅黑" w:hAnsi="微软雅黑" w:eastAsia="微软雅黑" w:cs="微软雅黑"/>
          <w:sz w:val="24"/>
          <w:szCs w:val="24"/>
        </w:rPr>
      </w:pPr>
    </w:p>
    <w:p w14:paraId="38FCB67B">
      <w:pPr>
        <w:pStyle w:val="3"/>
        <w:spacing w:line="360" w:lineRule="auto"/>
        <w:rPr>
          <w:rFonts w:ascii="微软雅黑" w:hAnsi="微软雅黑" w:eastAsia="微软雅黑" w:cs="微软雅黑"/>
          <w:sz w:val="28"/>
          <w:szCs w:val="28"/>
        </w:rPr>
      </w:pPr>
      <w:bookmarkStart w:id="96" w:name="_Toc5167"/>
      <w:r>
        <w:rPr>
          <w:rFonts w:hint="eastAsia" w:ascii="微软雅黑" w:hAnsi="微软雅黑" w:eastAsia="微软雅黑" w:cs="微软雅黑"/>
          <w:sz w:val="28"/>
          <w:szCs w:val="28"/>
        </w:rPr>
        <w:t>流量套餐管理</w:t>
      </w:r>
      <w:bookmarkEnd w:id="96"/>
    </w:p>
    <w:p w14:paraId="21682ED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其他部分均和时长套餐管理一致，但是在设定流量套餐管理时，可以指定周期类型，分为几种：</w:t>
      </w:r>
    </w:p>
    <w:p w14:paraId="5F9B5F81">
      <w:pPr>
        <w:pStyle w:val="27"/>
        <w:numPr>
          <w:ilvl w:val="0"/>
          <w:numId w:val="3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时、天、月、年的周期类型表示该套餐管理需要指定周期，如每5天可以使用500M流量，这样就有两个条件限制，1）5天时间到了会停机，而不管500M流量是否用完。2）500M流量用完会停机，而不管5天时间是否到期。</w:t>
      </w:r>
    </w:p>
    <w:p w14:paraId="1AA0A2B2">
      <w:pPr>
        <w:pStyle w:val="27"/>
        <w:spacing w:line="360" w:lineRule="auto"/>
        <w:ind w:left="840" w:firstLine="0" w:firstLineChars="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3675" cy="3333750"/>
            <wp:effectExtent l="9525" t="9525" r="12700" b="9525"/>
            <wp:docPr id="20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1"/>
                    <pic:cNvPicPr>
                      <a:picLocks noChangeAspect="1"/>
                    </pic:cNvPicPr>
                  </pic:nvPicPr>
                  <pic:blipFill>
                    <a:blip r:embed="rId60"/>
                    <a:stretch>
                      <a:fillRect/>
                    </a:stretch>
                  </pic:blipFill>
                  <pic:spPr>
                    <a:xfrm>
                      <a:off x="0" y="0"/>
                      <a:ext cx="5273675" cy="3333750"/>
                    </a:xfrm>
                    <a:prstGeom prst="rect">
                      <a:avLst/>
                    </a:prstGeom>
                    <a:noFill/>
                    <a:ln>
                      <a:solidFill>
                        <a:srgbClr val="0000FF"/>
                      </a:solidFill>
                    </a:ln>
                  </pic:spPr>
                </pic:pic>
              </a:graphicData>
            </a:graphic>
          </wp:inline>
        </w:drawing>
      </w:r>
    </w:p>
    <w:p w14:paraId="1F989389">
      <w:pPr>
        <w:rPr>
          <w:rFonts w:ascii="微软雅黑" w:hAnsi="微软雅黑" w:eastAsia="微软雅黑" w:cs="微软雅黑"/>
          <w:b/>
          <w:bCs/>
          <w:sz w:val="28"/>
          <w:szCs w:val="32"/>
        </w:rPr>
      </w:pPr>
      <w:r>
        <w:rPr>
          <w:rFonts w:hint="eastAsia" w:ascii="微软雅黑" w:hAnsi="微软雅黑" w:eastAsia="微软雅黑" w:cs="微软雅黑"/>
          <w:b/>
          <w:bCs/>
          <w:sz w:val="28"/>
          <w:szCs w:val="32"/>
        </w:rPr>
        <w:t>永久套餐</w:t>
      </w:r>
    </w:p>
    <w:p w14:paraId="45F61C8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在一些特定场合，可能需要使用永久套餐，如员工上网、领导使用、赠送等情况，永久套餐的开户，请参考如下模板设置即可（目前没有无周期选项但可以让时间足够长就相当于永久）。</w:t>
      </w:r>
    </w:p>
    <w:p w14:paraId="73E211AF">
      <w:pPr>
        <w:pStyle w:val="27"/>
        <w:spacing w:line="360" w:lineRule="auto"/>
        <w:ind w:left="840" w:firstLine="0" w:firstLineChars="0"/>
        <w:jc w:val="center"/>
        <w:rPr>
          <w:rFonts w:ascii="微软雅黑" w:hAnsi="微软雅黑" w:eastAsia="微软雅黑" w:cs="微软雅黑"/>
          <w:sz w:val="24"/>
          <w:szCs w:val="24"/>
        </w:rPr>
      </w:pPr>
      <w:r>
        <w:drawing>
          <wp:inline distT="0" distB="0" distL="0" distR="0">
            <wp:extent cx="4710430" cy="2628265"/>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61"/>
                    <a:stretch>
                      <a:fillRect/>
                    </a:stretch>
                  </pic:blipFill>
                  <pic:spPr>
                    <a:xfrm>
                      <a:off x="0" y="0"/>
                      <a:ext cx="4714643" cy="2630706"/>
                    </a:xfrm>
                    <a:prstGeom prst="rect">
                      <a:avLst/>
                    </a:prstGeom>
                  </pic:spPr>
                </pic:pic>
              </a:graphicData>
            </a:graphic>
          </wp:inline>
        </w:drawing>
      </w:r>
    </w:p>
    <w:p w14:paraId="3CFD2142">
      <w:pPr>
        <w:pStyle w:val="27"/>
        <w:spacing w:line="360" w:lineRule="auto"/>
        <w:ind w:left="840" w:firstLine="0" w:firstLineChars="0"/>
        <w:jc w:val="center"/>
        <w:rPr>
          <w:rFonts w:ascii="微软雅黑" w:hAnsi="微软雅黑" w:eastAsia="微软雅黑" w:cs="微软雅黑"/>
          <w:sz w:val="24"/>
          <w:szCs w:val="24"/>
        </w:rPr>
      </w:pPr>
    </w:p>
    <w:p w14:paraId="7C1321FB">
      <w:pPr>
        <w:pStyle w:val="27"/>
        <w:spacing w:line="360" w:lineRule="auto"/>
        <w:ind w:left="840" w:firstLine="0" w:firstLineChars="0"/>
        <w:jc w:val="center"/>
        <w:rPr>
          <w:rFonts w:ascii="微软雅黑" w:hAnsi="微软雅黑" w:eastAsia="微软雅黑" w:cs="微软雅黑"/>
          <w:sz w:val="24"/>
          <w:szCs w:val="24"/>
        </w:rPr>
      </w:pPr>
    </w:p>
    <w:p w14:paraId="4CEB9F02">
      <w:pPr>
        <w:pStyle w:val="3"/>
        <w:spacing w:line="360" w:lineRule="auto"/>
        <w:rPr>
          <w:rFonts w:ascii="微软雅黑" w:hAnsi="微软雅黑" w:eastAsia="微软雅黑" w:cs="微软雅黑"/>
          <w:sz w:val="28"/>
          <w:szCs w:val="28"/>
        </w:rPr>
      </w:pPr>
      <w:bookmarkStart w:id="97" w:name="_Toc27815"/>
      <w:r>
        <w:rPr>
          <w:rFonts w:hint="eastAsia" w:ascii="微软雅黑" w:hAnsi="微软雅黑" w:eastAsia="微软雅黑" w:cs="微软雅黑"/>
          <w:sz w:val="28"/>
          <w:szCs w:val="28"/>
        </w:rPr>
        <w:t>厂商管理</w:t>
      </w:r>
      <w:bookmarkEnd w:id="97"/>
    </w:p>
    <w:p w14:paraId="28901BE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在本系统中，已经内置了数十家厂商的RADIUS字典文件和参数，已经可以兼容绝大多数NAS设备，但是实际使用情况中，客户的NAS设备仍然可能存在自定义参数的情况，这时候，就需要手动添加厂商的参数。</w:t>
      </w:r>
    </w:p>
    <w:p w14:paraId="4170473C">
      <w:pPr>
        <w:pStyle w:val="3"/>
        <w:spacing w:line="360" w:lineRule="auto"/>
        <w:rPr>
          <w:rFonts w:ascii="微软雅黑" w:hAnsi="微软雅黑" w:eastAsia="微软雅黑" w:cs="微软雅黑"/>
          <w:sz w:val="28"/>
          <w:szCs w:val="28"/>
        </w:rPr>
      </w:pPr>
      <w:bookmarkStart w:id="98" w:name="_Toc28948"/>
      <w:r>
        <w:rPr>
          <w:rFonts w:hint="eastAsia" w:ascii="微软雅黑" w:hAnsi="微软雅黑" w:eastAsia="微软雅黑" w:cs="微软雅黑"/>
          <w:sz w:val="28"/>
          <w:szCs w:val="28"/>
        </w:rPr>
        <w:t>内置的厂商列表</w:t>
      </w:r>
      <w:bookmarkEnd w:id="98"/>
    </w:p>
    <w:p w14:paraId="39F7D50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74310" cy="3452495"/>
            <wp:effectExtent l="9525" t="9525" r="12065" b="1778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62"/>
                    <a:stretch>
                      <a:fillRect/>
                    </a:stretch>
                  </pic:blipFill>
                  <pic:spPr>
                    <a:xfrm>
                      <a:off x="0" y="0"/>
                      <a:ext cx="5274310" cy="3452495"/>
                    </a:xfrm>
                    <a:prstGeom prst="rect">
                      <a:avLst/>
                    </a:prstGeom>
                    <a:ln>
                      <a:solidFill>
                        <a:srgbClr val="0000FF"/>
                      </a:solidFill>
                    </a:ln>
                  </pic:spPr>
                </pic:pic>
              </a:graphicData>
            </a:graphic>
          </wp:inline>
        </w:drawing>
      </w:r>
    </w:p>
    <w:p w14:paraId="00CF4E60">
      <w:pPr>
        <w:pStyle w:val="3"/>
        <w:spacing w:line="360" w:lineRule="auto"/>
        <w:rPr>
          <w:rFonts w:ascii="微软雅黑" w:hAnsi="微软雅黑" w:eastAsia="微软雅黑" w:cs="微软雅黑"/>
          <w:sz w:val="28"/>
          <w:szCs w:val="28"/>
        </w:rPr>
      </w:pPr>
      <w:bookmarkStart w:id="99" w:name="_Toc22018"/>
      <w:r>
        <w:rPr>
          <w:rFonts w:hint="eastAsia" w:ascii="微软雅黑" w:hAnsi="微软雅黑" w:eastAsia="微软雅黑" w:cs="微软雅黑"/>
          <w:sz w:val="28"/>
          <w:szCs w:val="28"/>
        </w:rPr>
        <w:t>设定自定义属性</w:t>
      </w:r>
      <w:bookmarkEnd w:id="99"/>
    </w:p>
    <w:p w14:paraId="0AEDA8E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点击主菜单—厂商管理—选中需要添加属性的厂商—点击右侧的编辑按纽，出现如下页面</w:t>
      </w:r>
    </w:p>
    <w:p w14:paraId="6BC6DA5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点击添加属性项目（该属性可以增加多条），下方会出现属性和值的输入框，这时在左边输入属性名称，右边输入属性值，点击提交，即可完成。</w:t>
      </w:r>
    </w:p>
    <w:p w14:paraId="7D00F63E">
      <w:pPr>
        <w:spacing w:line="360" w:lineRule="auto"/>
        <w:ind w:firstLine="42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3345180" cy="1762760"/>
            <wp:effectExtent l="9525" t="9525" r="10795" b="1841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63"/>
                    <a:stretch>
                      <a:fillRect/>
                    </a:stretch>
                  </pic:blipFill>
                  <pic:spPr>
                    <a:xfrm>
                      <a:off x="0" y="0"/>
                      <a:ext cx="3368800" cy="1775176"/>
                    </a:xfrm>
                    <a:prstGeom prst="rect">
                      <a:avLst/>
                    </a:prstGeom>
                    <a:ln>
                      <a:solidFill>
                        <a:srgbClr val="0000FF"/>
                      </a:solidFill>
                    </a:ln>
                  </pic:spPr>
                </pic:pic>
              </a:graphicData>
            </a:graphic>
          </wp:inline>
        </w:drawing>
      </w:r>
    </w:p>
    <w:p w14:paraId="1F43081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厂</w:t>
      </w:r>
      <w:bookmarkStart w:id="100" w:name="OLE_LINK6"/>
      <w:bookmarkStart w:id="101" w:name="OLE_LINK7"/>
      <w:r>
        <w:rPr>
          <w:rFonts w:hint="eastAsia" w:ascii="微软雅黑" w:hAnsi="微软雅黑" w:eastAsia="微软雅黑" w:cs="微软雅黑"/>
          <w:sz w:val="24"/>
          <w:szCs w:val="24"/>
        </w:rPr>
        <w:t>商和用户组关联，当修改了该厂商的属性，在该厂商对应的用户组下面的用户，开户时，会自动生成该属性，用户在认证时，就会将该属性下发给NAS设备，由NAS设备接收并解析执</w:t>
      </w:r>
      <w:bookmarkEnd w:id="100"/>
      <w:bookmarkEnd w:id="101"/>
      <w:r>
        <w:rPr>
          <w:rFonts w:hint="eastAsia" w:ascii="微软雅黑" w:hAnsi="微软雅黑" w:eastAsia="微软雅黑" w:cs="微软雅黑"/>
          <w:sz w:val="24"/>
          <w:szCs w:val="24"/>
        </w:rPr>
        <w:t>行该属性。</w:t>
      </w:r>
    </w:p>
    <w:p w14:paraId="29FFAD79">
      <w:pPr>
        <w:pStyle w:val="3"/>
        <w:spacing w:line="360" w:lineRule="auto"/>
        <w:rPr>
          <w:rFonts w:ascii="微软雅黑" w:hAnsi="微软雅黑" w:eastAsia="微软雅黑" w:cs="微软雅黑"/>
          <w:sz w:val="28"/>
          <w:szCs w:val="28"/>
        </w:rPr>
      </w:pPr>
      <w:bookmarkStart w:id="102" w:name="_Toc15751"/>
      <w:r>
        <w:rPr>
          <w:rFonts w:hint="eastAsia" w:ascii="微软雅黑" w:hAnsi="微软雅黑" w:eastAsia="微软雅黑" w:cs="微软雅黑"/>
          <w:sz w:val="28"/>
          <w:szCs w:val="28"/>
        </w:rPr>
        <w:t>用户组套餐关联</w:t>
      </w:r>
      <w:bookmarkEnd w:id="102"/>
    </w:p>
    <w:p w14:paraId="32A3ACB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在一些多项目运营的场合，采用云端部署认证计费，各项目独立部署AC或是BRAS设备对接。以实现分布运营，集中管理的目的。</w:t>
      </w:r>
    </w:p>
    <w:p w14:paraId="0C544B5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在这种情况下，由于运营的项目属于不同的地方，因此有可能要给用户展示不同和套餐。</w:t>
      </w:r>
    </w:p>
    <w:p w14:paraId="18FB0E2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为了处理这种情况，蓝海卓越的认证系统，设置了用户组套餐关联功能。</w:t>
      </w:r>
    </w:p>
    <w:p w14:paraId="6150E3F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该功能的原理，是当用户使用PORTAL重定向时，会将AP的MAC或是AC的IP地址或是ACNAME参数带过来，系统在接收到该参数后，会根据该参数展示相应的套餐给用户。实现不同的用户展示不同的套餐效果。</w:t>
      </w:r>
    </w:p>
    <w:p w14:paraId="31D6828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2405" cy="4610735"/>
            <wp:effectExtent l="9525" t="9525" r="13970" b="27940"/>
            <wp:docPr id="2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3"/>
                    <pic:cNvPicPr>
                      <a:picLocks noChangeAspect="1"/>
                    </pic:cNvPicPr>
                  </pic:nvPicPr>
                  <pic:blipFill>
                    <a:blip r:embed="rId64"/>
                    <a:stretch>
                      <a:fillRect/>
                    </a:stretch>
                  </pic:blipFill>
                  <pic:spPr>
                    <a:xfrm>
                      <a:off x="0" y="0"/>
                      <a:ext cx="5272405" cy="4610735"/>
                    </a:xfrm>
                    <a:prstGeom prst="rect">
                      <a:avLst/>
                    </a:prstGeom>
                    <a:noFill/>
                    <a:ln>
                      <a:solidFill>
                        <a:srgbClr val="0000FF"/>
                      </a:solidFill>
                    </a:ln>
                  </pic:spPr>
                </pic:pic>
              </a:graphicData>
            </a:graphic>
          </wp:inline>
        </w:drawing>
      </w:r>
    </w:p>
    <w:p w14:paraId="413B124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上图中，就是一个绑定关系页面，在该页面中，我们可以看到：测试组和IP地址为：192.168.100.254的AC绑定，而在测试组下的套餐为：测试包月。</w:t>
      </w:r>
    </w:p>
    <w:p w14:paraId="53ABF37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那么用户在通过PORTAL页面重定向，需要自助开户或续费时，他看到的就是这个“测试包月”套餐。</w:t>
      </w:r>
    </w:p>
    <w:p w14:paraId="72A12B18">
      <w:pPr>
        <w:rPr>
          <w:rFonts w:ascii="微软雅黑" w:hAnsi="微软雅黑" w:eastAsia="微软雅黑" w:cs="微软雅黑"/>
          <w:sz w:val="28"/>
          <w:szCs w:val="28"/>
        </w:rPr>
      </w:pPr>
    </w:p>
    <w:p w14:paraId="550CAEDE">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78B7A8E4">
      <w:pPr>
        <w:pStyle w:val="2"/>
        <w:numPr>
          <w:ilvl w:val="0"/>
          <w:numId w:val="1"/>
        </w:numPr>
        <w:spacing w:line="360" w:lineRule="auto"/>
        <w:rPr>
          <w:rFonts w:ascii="微软雅黑" w:hAnsi="微软雅黑" w:eastAsia="微软雅黑" w:cs="微软雅黑"/>
          <w:sz w:val="32"/>
          <w:szCs w:val="32"/>
        </w:rPr>
      </w:pPr>
      <w:bookmarkStart w:id="103" w:name="_Toc15682"/>
      <w:r>
        <w:rPr>
          <w:rFonts w:hint="eastAsia" w:ascii="微软雅黑" w:hAnsi="微软雅黑" w:eastAsia="微软雅黑" w:cs="微软雅黑"/>
          <w:sz w:val="32"/>
          <w:szCs w:val="32"/>
        </w:rPr>
        <w:t>代拨及AAA转发</w:t>
      </w:r>
      <w:bookmarkEnd w:id="103"/>
    </w:p>
    <w:p w14:paraId="275D41D2">
      <w:pPr>
        <w:pStyle w:val="3"/>
        <w:spacing w:line="360" w:lineRule="auto"/>
        <w:rPr>
          <w:rFonts w:ascii="微软雅黑" w:hAnsi="微软雅黑" w:eastAsia="微软雅黑" w:cs="微软雅黑"/>
          <w:sz w:val="28"/>
          <w:szCs w:val="28"/>
        </w:rPr>
      </w:pPr>
      <w:bookmarkStart w:id="104" w:name="_Toc28577"/>
      <w:r>
        <w:rPr>
          <w:rFonts w:hint="eastAsia" w:ascii="微软雅黑" w:hAnsi="微软雅黑" w:eastAsia="微软雅黑" w:cs="微软雅黑"/>
          <w:sz w:val="28"/>
          <w:szCs w:val="28"/>
        </w:rPr>
        <w:t>代拨说明</w:t>
      </w:r>
      <w:bookmarkEnd w:id="104"/>
    </w:p>
    <w:p w14:paraId="277D973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PPPoE一对一代拨，是由校园运营商建设校园网，由三大运营商提供带宽和帐号接入到校园出口，校园运营商为学生提供上网帐号，学生在客户端使用802.1x、IPoE、Portal、PPPoE等方式与代拨网关建立认证连接，再通过代拨网关自动转换为运营商帐号密码，实现一对一代拨上网。</w:t>
      </w:r>
    </w:p>
    <w:p w14:paraId="4CA2C95D">
      <w:pPr>
        <w:spacing w:line="360" w:lineRule="auto"/>
        <w:rPr>
          <w:rFonts w:ascii="微软雅黑" w:hAnsi="微软雅黑" w:eastAsia="微软雅黑" w:cs="微软雅黑"/>
          <w:b/>
          <w:bCs/>
          <w:color w:val="00CCFF"/>
          <w:sz w:val="24"/>
          <w:szCs w:val="24"/>
        </w:rPr>
      </w:pPr>
      <w:r>
        <w:rPr>
          <w:rFonts w:hint="eastAsia" w:ascii="微软雅黑" w:hAnsi="微软雅黑" w:eastAsia="微软雅黑" w:cs="微软雅黑"/>
          <w:b/>
          <w:bCs/>
          <w:color w:val="00CCFF"/>
          <w:sz w:val="24"/>
          <w:szCs w:val="24"/>
        </w:rPr>
        <w:t>典型多运营商代拨部署示意图：</w:t>
      </w:r>
    </w:p>
    <w:p w14:paraId="17753315">
      <w:pPr>
        <w:spacing w:line="360" w:lineRule="auto"/>
        <w:jc w:val="center"/>
        <w:rPr>
          <w:rFonts w:ascii="微软雅黑" w:hAnsi="微软雅黑" w:eastAsia="微软雅黑" w:cs="微软雅黑"/>
          <w:szCs w:val="21"/>
        </w:rPr>
      </w:pPr>
      <w:r>
        <w:drawing>
          <wp:inline distT="0" distB="0" distL="114300" distR="114300">
            <wp:extent cx="2505710" cy="3808095"/>
            <wp:effectExtent l="9525" t="9525" r="12065" b="17780"/>
            <wp:docPr id="26" name="ECB019B1-382A-4266-B25C-5B523AA43C14-2" descr="C:/Users/ITSW/AppData/Local/Temp/wpp.oJHuwx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CB019B1-382A-4266-B25C-5B523AA43C14-2" descr="C:/Users/ITSW/AppData/Local/Temp/wpp.oJHuwxwpp"/>
                    <pic:cNvPicPr>
                      <a:picLocks noChangeAspect="1"/>
                    </pic:cNvPicPr>
                  </pic:nvPicPr>
                  <pic:blipFill>
                    <a:blip r:embed="rId65"/>
                    <a:stretch>
                      <a:fillRect/>
                    </a:stretch>
                  </pic:blipFill>
                  <pic:spPr>
                    <a:xfrm>
                      <a:off x="0" y="0"/>
                      <a:ext cx="2505710" cy="3808095"/>
                    </a:xfrm>
                    <a:prstGeom prst="rect">
                      <a:avLst/>
                    </a:prstGeom>
                    <a:ln>
                      <a:solidFill>
                        <a:srgbClr val="00CCFF"/>
                      </a:solidFill>
                    </a:ln>
                  </pic:spPr>
                </pic:pic>
              </a:graphicData>
            </a:graphic>
          </wp:inline>
        </w:drawing>
      </w:r>
    </w:p>
    <w:p w14:paraId="6578F3FC">
      <w:pPr>
        <w:spacing w:line="360" w:lineRule="auto"/>
        <w:rPr>
          <w:rFonts w:ascii="微软雅黑" w:hAnsi="微软雅黑" w:eastAsia="微软雅黑" w:cs="微软雅黑"/>
          <w:szCs w:val="21"/>
        </w:rPr>
      </w:pPr>
    </w:p>
    <w:p w14:paraId="5FAC0156">
      <w:pPr>
        <w:spacing w:line="360" w:lineRule="auto"/>
        <w:rPr>
          <w:rFonts w:ascii="微软雅黑" w:hAnsi="微软雅黑" w:eastAsia="微软雅黑" w:cs="微软雅黑"/>
          <w:b/>
          <w:bCs/>
          <w:color w:val="00CCFF"/>
          <w:sz w:val="22"/>
        </w:rPr>
      </w:pPr>
      <w:r>
        <w:rPr>
          <w:rFonts w:hint="eastAsia" w:ascii="微软雅黑" w:hAnsi="微软雅黑" w:eastAsia="微软雅黑" w:cs="微软雅黑"/>
          <w:b/>
          <w:bCs/>
          <w:color w:val="00CCFF"/>
          <w:sz w:val="22"/>
        </w:rPr>
        <w:t>PPPoE代拨业务逻辑图</w:t>
      </w:r>
    </w:p>
    <w:p w14:paraId="18E8C9A1">
      <w:pPr>
        <w:spacing w:line="360" w:lineRule="auto"/>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5273675" cy="2531110"/>
            <wp:effectExtent l="9525" t="9525" r="12700" b="1206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66"/>
                    <a:stretch>
                      <a:fillRect/>
                    </a:stretch>
                  </pic:blipFill>
                  <pic:spPr>
                    <a:xfrm>
                      <a:off x="0" y="0"/>
                      <a:ext cx="5273675" cy="2531110"/>
                    </a:xfrm>
                    <a:prstGeom prst="rect">
                      <a:avLst/>
                    </a:prstGeom>
                    <a:noFill/>
                    <a:ln>
                      <a:solidFill>
                        <a:srgbClr val="00CCFF"/>
                      </a:solidFill>
                    </a:ln>
                  </pic:spPr>
                </pic:pic>
              </a:graphicData>
            </a:graphic>
          </wp:inline>
        </w:drawing>
      </w:r>
    </w:p>
    <w:p w14:paraId="4204C878">
      <w:pPr>
        <w:spacing w:line="360" w:lineRule="auto"/>
        <w:rPr>
          <w:rFonts w:ascii="微软雅黑" w:hAnsi="微软雅黑" w:eastAsia="微软雅黑" w:cs="微软雅黑"/>
          <w:b/>
          <w:bCs/>
          <w:color w:val="00CCFF"/>
          <w:sz w:val="22"/>
        </w:rPr>
      </w:pPr>
      <w:r>
        <w:rPr>
          <w:rFonts w:hint="eastAsia" w:ascii="微软雅黑" w:hAnsi="微软雅黑" w:eastAsia="微软雅黑" w:cs="微软雅黑"/>
          <w:b/>
          <w:bCs/>
          <w:color w:val="00CCFF"/>
          <w:sz w:val="22"/>
        </w:rPr>
        <w:t>PPPoE代拨极简流程示意图</w:t>
      </w:r>
    </w:p>
    <w:p w14:paraId="4A1B3926">
      <w:pPr>
        <w:spacing w:line="360" w:lineRule="auto"/>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5268595" cy="2825750"/>
            <wp:effectExtent l="9525" t="9525" r="17780"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67"/>
                    <a:stretch>
                      <a:fillRect/>
                    </a:stretch>
                  </pic:blipFill>
                  <pic:spPr>
                    <a:xfrm>
                      <a:off x="0" y="0"/>
                      <a:ext cx="5268595" cy="2825750"/>
                    </a:xfrm>
                    <a:prstGeom prst="rect">
                      <a:avLst/>
                    </a:prstGeom>
                    <a:noFill/>
                    <a:ln>
                      <a:solidFill>
                        <a:srgbClr val="00CCFF"/>
                      </a:solidFill>
                    </a:ln>
                  </pic:spPr>
                </pic:pic>
              </a:graphicData>
            </a:graphic>
          </wp:inline>
        </w:drawing>
      </w:r>
    </w:p>
    <w:p w14:paraId="34026833">
      <w:pPr>
        <w:spacing w:line="360" w:lineRule="auto"/>
        <w:rPr>
          <w:rFonts w:ascii="微软雅黑" w:hAnsi="微软雅黑" w:eastAsia="微软雅黑" w:cs="微软雅黑"/>
          <w:b/>
          <w:bCs/>
          <w:color w:val="00CCFF"/>
          <w:sz w:val="22"/>
        </w:rPr>
      </w:pPr>
      <w:r>
        <w:rPr>
          <w:rFonts w:hint="eastAsia" w:ascii="微软雅黑" w:hAnsi="微软雅黑" w:eastAsia="微软雅黑" w:cs="微软雅黑"/>
          <w:b/>
          <w:bCs/>
          <w:color w:val="00CCFF"/>
          <w:sz w:val="22"/>
        </w:rPr>
        <w:t>代拨上网业务流程图：</w:t>
      </w:r>
    </w:p>
    <w:p w14:paraId="342C419A">
      <w:pPr>
        <w:spacing w:line="360" w:lineRule="auto"/>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5321300" cy="2862580"/>
            <wp:effectExtent l="0" t="0" r="0" b="762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68"/>
                    <a:stretch>
                      <a:fillRect/>
                    </a:stretch>
                  </pic:blipFill>
                  <pic:spPr>
                    <a:xfrm>
                      <a:off x="0" y="0"/>
                      <a:ext cx="5321300" cy="2862580"/>
                    </a:xfrm>
                    <a:prstGeom prst="rect">
                      <a:avLst/>
                    </a:prstGeom>
                  </pic:spPr>
                </pic:pic>
              </a:graphicData>
            </a:graphic>
          </wp:inline>
        </w:drawing>
      </w:r>
    </w:p>
    <w:p w14:paraId="13621192">
      <w:pPr>
        <w:pStyle w:val="3"/>
        <w:spacing w:line="360" w:lineRule="auto"/>
        <w:rPr>
          <w:rFonts w:ascii="微软雅黑" w:hAnsi="微软雅黑" w:eastAsia="微软雅黑" w:cs="微软雅黑"/>
          <w:sz w:val="24"/>
          <w:szCs w:val="24"/>
        </w:rPr>
      </w:pPr>
      <w:bookmarkStart w:id="105" w:name="_Toc1666"/>
      <w:r>
        <w:rPr>
          <w:rFonts w:hint="eastAsia" w:ascii="微软雅黑" w:hAnsi="微软雅黑" w:eastAsia="微软雅黑" w:cs="微软雅黑"/>
          <w:sz w:val="24"/>
          <w:szCs w:val="24"/>
        </w:rPr>
        <w:t>代拨配置</w:t>
      </w:r>
      <w:bookmarkEnd w:id="105"/>
    </w:p>
    <w:p w14:paraId="68D2B9E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代拨是由代拨网关完成，但是策略的下发是由统一计费平台生成并下发。</w:t>
      </w:r>
    </w:p>
    <w:p w14:paraId="3D4FBAF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生成策略的方式如下：</w:t>
      </w:r>
    </w:p>
    <w:p w14:paraId="1DAB9F64">
      <w:pPr>
        <w:numPr>
          <w:ilvl w:val="0"/>
          <w:numId w:val="35"/>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建立代拨设备</w:t>
      </w:r>
    </w:p>
    <w:p w14:paraId="42524F97">
      <w:pPr>
        <w:numPr>
          <w:ilvl w:val="0"/>
          <w:numId w:val="35"/>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建立代拨套餐</w:t>
      </w:r>
    </w:p>
    <w:p w14:paraId="5A9374BB">
      <w:pPr>
        <w:numPr>
          <w:ilvl w:val="0"/>
          <w:numId w:val="35"/>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建立代拨用户</w:t>
      </w:r>
    </w:p>
    <w:p w14:paraId="052AB061">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详细配置如下：</w:t>
      </w:r>
    </w:p>
    <w:p w14:paraId="42FB6FD2">
      <w:pPr>
        <w:numPr>
          <w:ilvl w:val="0"/>
          <w:numId w:val="36"/>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建立代拨设备</w:t>
      </w:r>
    </w:p>
    <w:p w14:paraId="2A4A1C3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打开“认证管理”-“代拨设备”，如下图</w:t>
      </w:r>
    </w:p>
    <w:p w14:paraId="25A91222">
      <w:pPr>
        <w:spacing w:line="360" w:lineRule="auto"/>
        <w:rPr>
          <w:sz w:val="24"/>
          <w:szCs w:val="24"/>
        </w:rPr>
      </w:pPr>
      <w:r>
        <w:rPr>
          <w:sz w:val="24"/>
          <w:szCs w:val="24"/>
        </w:rPr>
        <w:drawing>
          <wp:inline distT="0" distB="0" distL="114300" distR="114300">
            <wp:extent cx="5272405" cy="2776855"/>
            <wp:effectExtent l="0" t="0" r="10795" b="4445"/>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69"/>
                    <a:stretch>
                      <a:fillRect/>
                    </a:stretch>
                  </pic:blipFill>
                  <pic:spPr>
                    <a:xfrm>
                      <a:off x="0" y="0"/>
                      <a:ext cx="5272405" cy="2776855"/>
                    </a:xfrm>
                    <a:prstGeom prst="rect">
                      <a:avLst/>
                    </a:prstGeom>
                    <a:noFill/>
                    <a:ln>
                      <a:noFill/>
                    </a:ln>
                  </pic:spPr>
                </pic:pic>
              </a:graphicData>
            </a:graphic>
          </wp:inline>
        </w:drawing>
      </w:r>
    </w:p>
    <w:p w14:paraId="0A245BD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点击“添加代拨设备”，配置代拨下发参数，参数分为套餐参数和用户参数</w:t>
      </w:r>
    </w:p>
    <w:p w14:paraId="75D6D4E1">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套餐参数为固定参数，该参数值为该套餐用户的统一值。</w:t>
      </w:r>
    </w:p>
    <w:p w14:paraId="2AF6BE05">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用户参数为动态参数，该参数值为每用户独立设置。</w:t>
      </w:r>
    </w:p>
    <w:p w14:paraId="6D88F7B7">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以NE-80网关为例，常见参数参考：（注：不同的NAS设备参数值可能不同）</w:t>
      </w:r>
    </w:p>
    <w:p w14:paraId="3DB0E8EB">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地址池：Framed-Pool</w:t>
      </w:r>
    </w:p>
    <w:p w14:paraId="747070AB">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代拨用户名：User-Name</w:t>
      </w:r>
    </w:p>
    <w:p w14:paraId="69680BDD">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代拨密码：Password</w:t>
      </w:r>
    </w:p>
    <w:p w14:paraId="4C09337E">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VLAN：NAS-Port-Id</w:t>
      </w:r>
    </w:p>
    <w:p w14:paraId="268A7A13">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其中：地址池参数和VLAN参数，通常在一个套餐中，是不变的，而用户名和密码，则是每个用户不同。</w:t>
      </w:r>
    </w:p>
    <w:p w14:paraId="7D43D450">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所以地址池参数和VLAN参数，通常做为固定参数，而用户名和密码做为动态参数。</w:t>
      </w:r>
    </w:p>
    <w:p w14:paraId="6F0E990C">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在新建用户时，固定参数会根据套餐自动填充，动态信息需要管理员手动输入。但这两种参数均可以修改。</w:t>
      </w:r>
    </w:p>
    <w:p w14:paraId="7C0268C7">
      <w:pPr>
        <w:spacing w:line="360" w:lineRule="auto"/>
        <w:ind w:left="420" w:firstLine="420"/>
        <w:rPr>
          <w:rFonts w:ascii="微软雅黑" w:hAnsi="微软雅黑" w:eastAsia="微软雅黑" w:cs="微软雅黑"/>
          <w:sz w:val="24"/>
          <w:szCs w:val="24"/>
        </w:rPr>
      </w:pPr>
    </w:p>
    <w:p w14:paraId="2F9DB099">
      <w:pPr>
        <w:numPr>
          <w:ilvl w:val="0"/>
          <w:numId w:val="36"/>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建立代拨套餐</w:t>
      </w:r>
    </w:p>
    <w:p w14:paraId="185E6E7C">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在添加完成代拨设备后，就可以添加代拨套餐。</w:t>
      </w:r>
    </w:p>
    <w:p w14:paraId="7AF0A08A">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代拨套餐和正常的套餐，其他的设置均一样，只是需要选择为代拨套餐，如下图：</w:t>
      </w:r>
    </w:p>
    <w:p w14:paraId="3EA5F85D">
      <w:pPr>
        <w:spacing w:line="360" w:lineRule="auto"/>
        <w:ind w:firstLine="420"/>
        <w:rPr>
          <w:rFonts w:ascii="微软雅黑" w:hAnsi="微软雅黑" w:eastAsia="微软雅黑" w:cs="微软雅黑"/>
          <w:sz w:val="24"/>
          <w:szCs w:val="24"/>
        </w:rPr>
      </w:pPr>
      <w:r>
        <w:rPr>
          <w:sz w:val="24"/>
          <w:szCs w:val="24"/>
        </w:rPr>
        <w:drawing>
          <wp:inline distT="0" distB="0" distL="114300" distR="114300">
            <wp:extent cx="5272405" cy="2776855"/>
            <wp:effectExtent l="0" t="0" r="10795" b="4445"/>
            <wp:docPr id="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pic:cNvPicPr>
                      <a:picLocks noChangeAspect="1"/>
                    </pic:cNvPicPr>
                  </pic:nvPicPr>
                  <pic:blipFill>
                    <a:blip r:embed="rId70"/>
                    <a:stretch>
                      <a:fillRect/>
                    </a:stretch>
                  </pic:blipFill>
                  <pic:spPr>
                    <a:xfrm>
                      <a:off x="0" y="0"/>
                      <a:ext cx="5272405" cy="2776855"/>
                    </a:xfrm>
                    <a:prstGeom prst="rect">
                      <a:avLst/>
                    </a:prstGeom>
                    <a:noFill/>
                    <a:ln>
                      <a:noFill/>
                    </a:ln>
                  </pic:spPr>
                </pic:pic>
              </a:graphicData>
            </a:graphic>
          </wp:inline>
        </w:drawing>
      </w:r>
    </w:p>
    <w:p w14:paraId="3B46F20A">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选择了代拨套餐后，下方可以选择刚才建立好的代拨设备。</w:t>
      </w:r>
    </w:p>
    <w:p w14:paraId="5AE96869">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选择后，会根据配置的代拨设备，显示固定参数，如图所示，显示的是地址池和VLAN，在此处填写该套餐对应的地址池和VLAN信息，提交后即可。在开户时，选择这个套餐，则此地址池和VLAN信息会自动填充。</w:t>
      </w:r>
    </w:p>
    <w:p w14:paraId="5A29FE50">
      <w:pPr>
        <w:numPr>
          <w:ilvl w:val="0"/>
          <w:numId w:val="36"/>
        </w:num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建立代拨用户</w:t>
      </w:r>
    </w:p>
    <w:p w14:paraId="0ABE455A">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在添加用户页面，选择代拨套餐，如下图所示，会显示代拨信息的填写框。</w:t>
      </w:r>
    </w:p>
    <w:p w14:paraId="51508AF7">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其中地址池和VLAN信息会自动填充（也可修改），代拨的用户名和密码是由管理员手动填写的。</w:t>
      </w:r>
    </w:p>
    <w:p w14:paraId="03A7150D">
      <w:pPr>
        <w:spacing w:line="360" w:lineRule="auto"/>
        <w:ind w:firstLine="420"/>
        <w:jc w:val="center"/>
        <w:rPr>
          <w:rFonts w:ascii="微软雅黑" w:hAnsi="微软雅黑" w:eastAsia="微软雅黑" w:cs="微软雅黑"/>
          <w:sz w:val="24"/>
          <w:szCs w:val="24"/>
        </w:rPr>
      </w:pPr>
      <w:r>
        <w:rPr>
          <w:sz w:val="24"/>
          <w:szCs w:val="24"/>
        </w:rPr>
        <w:drawing>
          <wp:inline distT="0" distB="0" distL="114300" distR="114300">
            <wp:extent cx="3687445" cy="3996690"/>
            <wp:effectExtent l="9525" t="9525" r="11430" b="19685"/>
            <wp:docPr id="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
                    <pic:cNvPicPr>
                      <a:picLocks noChangeAspect="1"/>
                    </pic:cNvPicPr>
                  </pic:nvPicPr>
                  <pic:blipFill>
                    <a:blip r:embed="rId71"/>
                    <a:stretch>
                      <a:fillRect/>
                    </a:stretch>
                  </pic:blipFill>
                  <pic:spPr>
                    <a:xfrm>
                      <a:off x="0" y="0"/>
                      <a:ext cx="3687445" cy="3996690"/>
                    </a:xfrm>
                    <a:prstGeom prst="rect">
                      <a:avLst/>
                    </a:prstGeom>
                    <a:noFill/>
                    <a:ln>
                      <a:solidFill>
                        <a:srgbClr val="0000FF"/>
                      </a:solidFill>
                    </a:ln>
                  </pic:spPr>
                </pic:pic>
              </a:graphicData>
            </a:graphic>
          </wp:inline>
        </w:drawing>
      </w:r>
    </w:p>
    <w:p w14:paraId="15201F31">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建立完成后，可以点击帐号名称，在弹出的窗口，看到订单信息，如果是代拨的套餐，就会显示代拨的信息，并且可以点击“修改参数”按纽对代拨的参数进行修改，如下图示：</w:t>
      </w:r>
    </w:p>
    <w:p w14:paraId="447E85D2">
      <w:pPr>
        <w:spacing w:line="360" w:lineRule="auto"/>
        <w:ind w:firstLine="420"/>
        <w:rPr>
          <w:rFonts w:ascii="微软雅黑" w:hAnsi="微软雅黑" w:eastAsia="微软雅黑" w:cs="微软雅黑"/>
          <w:sz w:val="24"/>
          <w:szCs w:val="24"/>
        </w:rPr>
      </w:pPr>
      <w:r>
        <w:rPr>
          <w:sz w:val="24"/>
          <w:szCs w:val="24"/>
        </w:rPr>
        <w:drawing>
          <wp:inline distT="0" distB="0" distL="114300" distR="114300">
            <wp:extent cx="5273040" cy="2969260"/>
            <wp:effectExtent l="0" t="0" r="10160" b="2540"/>
            <wp:docPr id="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
                    <pic:cNvPicPr>
                      <a:picLocks noChangeAspect="1"/>
                    </pic:cNvPicPr>
                  </pic:nvPicPr>
                  <pic:blipFill>
                    <a:blip r:embed="rId72"/>
                    <a:stretch>
                      <a:fillRect/>
                    </a:stretch>
                  </pic:blipFill>
                  <pic:spPr>
                    <a:xfrm>
                      <a:off x="0" y="0"/>
                      <a:ext cx="5273040" cy="2969260"/>
                    </a:xfrm>
                    <a:prstGeom prst="rect">
                      <a:avLst/>
                    </a:prstGeom>
                    <a:noFill/>
                    <a:ln>
                      <a:noFill/>
                    </a:ln>
                  </pic:spPr>
                </pic:pic>
              </a:graphicData>
            </a:graphic>
          </wp:inline>
        </w:drawing>
      </w:r>
    </w:p>
    <w:p w14:paraId="6A9F5A3F">
      <w:pPr>
        <w:rPr>
          <w:sz w:val="24"/>
          <w:szCs w:val="24"/>
        </w:rPr>
      </w:pPr>
    </w:p>
    <w:p w14:paraId="085312D2">
      <w:pPr>
        <w:pStyle w:val="3"/>
        <w:spacing w:line="360" w:lineRule="auto"/>
        <w:rPr>
          <w:rFonts w:ascii="微软雅黑" w:hAnsi="微软雅黑" w:eastAsia="微软雅黑" w:cs="微软雅黑"/>
          <w:sz w:val="24"/>
          <w:szCs w:val="24"/>
        </w:rPr>
      </w:pPr>
      <w:bookmarkStart w:id="106" w:name="_Toc12245"/>
      <w:r>
        <w:rPr>
          <w:rFonts w:hint="eastAsia" w:ascii="微软雅黑" w:hAnsi="微软雅黑" w:eastAsia="微软雅黑" w:cs="微软雅黑"/>
          <w:sz w:val="24"/>
          <w:szCs w:val="24"/>
        </w:rPr>
        <w:t>AAA转发说明</w:t>
      </w:r>
      <w:bookmarkEnd w:id="106"/>
    </w:p>
    <w:p w14:paraId="5458F09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AAA转发，通常是用于校园场景，是指学生在学校内部通过学校AAA系统进行第一次认证后，还需要到运营商的AAA系统进行二次鉴权，成功后才能上网。</w:t>
      </w:r>
    </w:p>
    <w:p w14:paraId="2477C4F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一些场景可能会使用AAA转发功能，并且本地的BRAS设备和运营商的BRAS设备不一致，此时需要开户转发套餐功能，并将不同的参数名进行替换。</w:t>
      </w:r>
    </w:p>
    <w:p w14:paraId="0540E94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适用场景：</w:t>
      </w:r>
    </w:p>
    <w:p w14:paraId="52491823">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地市运营商具备自主对接AAA权限；</w:t>
      </w:r>
    </w:p>
    <w:p w14:paraId="1F27FD42">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同一个校园网内多运营商同时接入，共享校园内网；</w:t>
      </w:r>
    </w:p>
    <w:p w14:paraId="5A4FC053">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校园运营商与运营商对接实现全自动开户缴费。</w:t>
      </w:r>
    </w:p>
    <w:p w14:paraId="5F20AD51">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示意图：</w:t>
      </w:r>
    </w:p>
    <w:p w14:paraId="64555DB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5420" cy="2609850"/>
            <wp:effectExtent l="9525" t="9525" r="20955" b="9525"/>
            <wp:docPr id="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
                    <pic:cNvPicPr>
                      <a:picLocks noChangeAspect="1"/>
                    </pic:cNvPicPr>
                  </pic:nvPicPr>
                  <pic:blipFill>
                    <a:blip r:embed="rId73"/>
                    <a:stretch>
                      <a:fillRect/>
                    </a:stretch>
                  </pic:blipFill>
                  <pic:spPr>
                    <a:xfrm>
                      <a:off x="0" y="0"/>
                      <a:ext cx="5265420" cy="2609850"/>
                    </a:xfrm>
                    <a:prstGeom prst="rect">
                      <a:avLst/>
                    </a:prstGeom>
                    <a:noFill/>
                    <a:ln>
                      <a:solidFill>
                        <a:srgbClr val="0000FF"/>
                      </a:solidFill>
                    </a:ln>
                  </pic:spPr>
                </pic:pic>
              </a:graphicData>
            </a:graphic>
          </wp:inline>
        </w:drawing>
      </w:r>
    </w:p>
    <w:p w14:paraId="06B808C2">
      <w:pPr>
        <w:pStyle w:val="3"/>
        <w:spacing w:line="360" w:lineRule="auto"/>
        <w:rPr>
          <w:rFonts w:ascii="微软雅黑" w:hAnsi="微软雅黑" w:eastAsia="微软雅黑" w:cs="微软雅黑"/>
          <w:sz w:val="24"/>
          <w:szCs w:val="24"/>
        </w:rPr>
      </w:pPr>
      <w:bookmarkStart w:id="107" w:name="_Toc16931"/>
      <w:r>
        <w:rPr>
          <w:rFonts w:hint="eastAsia" w:ascii="微软雅黑" w:hAnsi="微软雅黑" w:eastAsia="微软雅黑" w:cs="微软雅黑"/>
          <w:sz w:val="24"/>
          <w:szCs w:val="24"/>
        </w:rPr>
        <w:t>AAA转发的好处</w:t>
      </w:r>
      <w:bookmarkEnd w:id="107"/>
    </w:p>
    <w:p w14:paraId="308FF940">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保障校方校园网信息化的自主性</w:t>
      </w:r>
    </w:p>
    <w:p w14:paraId="0E0A4807">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扁平化结构清晰，高性能的业务接口，业务对接环节简单</w:t>
      </w:r>
    </w:p>
    <w:p w14:paraId="445537F1">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学生自助绑定：学生登录自助服务平台订购运营商套餐和绑定学生卡号，与一卡通联动划扣。</w:t>
      </w:r>
    </w:p>
    <w:p w14:paraId="63ACDD39">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计费后台开放独立权限，运营商营业厅直接访问校方计费后台手动批量绑定</w:t>
      </w:r>
    </w:p>
    <w:p w14:paraId="5DAFB1CD">
      <w:pPr>
        <w:numPr>
          <w:ilvl w:val="0"/>
          <w:numId w:val="37"/>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全业务接口：运营商根据全业务接口开发，自动开户绑定，开发简便</w:t>
      </w:r>
    </w:p>
    <w:p w14:paraId="2F5B2E93">
      <w:pPr>
        <w:ind w:left="420"/>
        <w:rPr>
          <w:sz w:val="24"/>
          <w:szCs w:val="24"/>
        </w:rPr>
      </w:pPr>
      <w:r>
        <w:rPr>
          <w:rFonts w:hint="eastAsia"/>
          <w:sz w:val="24"/>
          <w:szCs w:val="24"/>
        </w:rPr>
        <w:drawing>
          <wp:inline distT="0" distB="0" distL="114300" distR="114300">
            <wp:extent cx="5269230" cy="4208145"/>
            <wp:effectExtent l="9525" t="9525" r="17145" b="11430"/>
            <wp:docPr id="8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0"/>
                    <pic:cNvPicPr>
                      <a:picLocks noChangeAspect="1"/>
                    </pic:cNvPicPr>
                  </pic:nvPicPr>
                  <pic:blipFill>
                    <a:blip r:embed="rId74"/>
                    <a:stretch>
                      <a:fillRect/>
                    </a:stretch>
                  </pic:blipFill>
                  <pic:spPr>
                    <a:xfrm>
                      <a:off x="0" y="0"/>
                      <a:ext cx="5269230" cy="4208145"/>
                    </a:xfrm>
                    <a:prstGeom prst="rect">
                      <a:avLst/>
                    </a:prstGeom>
                    <a:noFill/>
                    <a:ln>
                      <a:solidFill>
                        <a:srgbClr val="0000FF"/>
                      </a:solidFill>
                    </a:ln>
                  </pic:spPr>
                </pic:pic>
              </a:graphicData>
            </a:graphic>
          </wp:inline>
        </w:drawing>
      </w:r>
    </w:p>
    <w:p w14:paraId="335FDA03">
      <w:pPr>
        <w:pStyle w:val="3"/>
        <w:spacing w:line="360" w:lineRule="auto"/>
        <w:rPr>
          <w:rFonts w:ascii="微软雅黑" w:hAnsi="微软雅黑" w:eastAsia="微软雅黑" w:cs="微软雅黑"/>
          <w:sz w:val="24"/>
          <w:szCs w:val="24"/>
        </w:rPr>
      </w:pPr>
      <w:bookmarkStart w:id="108" w:name="_Toc6102"/>
      <w:r>
        <w:rPr>
          <w:rFonts w:hint="eastAsia" w:ascii="微软雅黑" w:hAnsi="微软雅黑" w:eastAsia="微软雅黑" w:cs="微软雅黑"/>
          <w:sz w:val="24"/>
          <w:szCs w:val="24"/>
        </w:rPr>
        <w:t>AAA转发的配置</w:t>
      </w:r>
      <w:bookmarkEnd w:id="108"/>
    </w:p>
    <w:p w14:paraId="2F5A8BBD">
      <w:pPr>
        <w:numPr>
          <w:ilvl w:val="0"/>
          <w:numId w:val="38"/>
        </w:numPr>
        <w:rPr>
          <w:rFonts w:ascii="微软雅黑" w:hAnsi="微软雅黑" w:eastAsia="微软雅黑" w:cs="微软雅黑"/>
          <w:sz w:val="24"/>
          <w:szCs w:val="24"/>
        </w:rPr>
      </w:pPr>
      <w:r>
        <w:rPr>
          <w:rFonts w:hint="eastAsia" w:ascii="微软雅黑" w:hAnsi="微软雅黑" w:eastAsia="微软雅黑" w:cs="微软雅黑"/>
          <w:sz w:val="24"/>
          <w:szCs w:val="24"/>
        </w:rPr>
        <w:t>配置AAA转发</w:t>
      </w:r>
    </w:p>
    <w:p w14:paraId="15525A39">
      <w:pPr>
        <w:rPr>
          <w:rFonts w:ascii="微软雅黑" w:hAnsi="微软雅黑" w:eastAsia="微软雅黑" w:cs="微软雅黑"/>
          <w:sz w:val="24"/>
          <w:szCs w:val="24"/>
        </w:rPr>
      </w:pPr>
      <w:r>
        <w:drawing>
          <wp:inline distT="0" distB="0" distL="0" distR="0">
            <wp:extent cx="5274310" cy="2778125"/>
            <wp:effectExtent l="0" t="0" r="254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75"/>
                    <a:stretch>
                      <a:fillRect/>
                    </a:stretch>
                  </pic:blipFill>
                  <pic:spPr>
                    <a:xfrm>
                      <a:off x="0" y="0"/>
                      <a:ext cx="5274310" cy="2778170"/>
                    </a:xfrm>
                    <a:prstGeom prst="rect">
                      <a:avLst/>
                    </a:prstGeom>
                  </pic:spPr>
                </pic:pic>
              </a:graphicData>
            </a:graphic>
          </wp:inline>
        </w:drawing>
      </w:r>
    </w:p>
    <w:p w14:paraId="056A55CE">
      <w:pPr>
        <w:numPr>
          <w:ilvl w:val="0"/>
          <w:numId w:val="38"/>
        </w:numPr>
        <w:rPr>
          <w:rFonts w:ascii="微软雅黑" w:hAnsi="微软雅黑" w:eastAsia="微软雅黑" w:cs="微软雅黑"/>
          <w:sz w:val="24"/>
          <w:szCs w:val="24"/>
        </w:rPr>
      </w:pPr>
      <w:r>
        <w:rPr>
          <w:rFonts w:hint="eastAsia" w:ascii="微软雅黑" w:hAnsi="微软雅黑" w:eastAsia="微软雅黑" w:cs="微软雅黑"/>
          <w:sz w:val="24"/>
          <w:szCs w:val="24"/>
        </w:rPr>
        <w:t>添加转发配置</w:t>
      </w:r>
    </w:p>
    <w:p w14:paraId="0F1B9D06">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在认证管理--转发配置，页面添加转发配置，通常需要转发的内容是用户名和密码，部分项目需要转发的有限速参数等，如下图</w:t>
      </w:r>
    </w:p>
    <w:p w14:paraId="41AFA361">
      <w:pPr>
        <w:rPr>
          <w:sz w:val="24"/>
          <w:szCs w:val="24"/>
        </w:rPr>
      </w:pPr>
      <w:r>
        <w:rPr>
          <w:rFonts w:hint="eastAsia"/>
        </w:rPr>
        <w:br w:type="textWrapping"/>
      </w:r>
      <w:r>
        <w:drawing>
          <wp:inline distT="0" distB="0" distL="0" distR="0">
            <wp:extent cx="5273675" cy="1440815"/>
            <wp:effectExtent l="0" t="0" r="3175"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76"/>
                    <a:srcRect b="48127"/>
                    <a:stretch>
                      <a:fillRect/>
                    </a:stretch>
                  </pic:blipFill>
                  <pic:spPr>
                    <a:xfrm>
                      <a:off x="0" y="0"/>
                      <a:ext cx="5274310" cy="1441108"/>
                    </a:xfrm>
                    <a:prstGeom prst="rect">
                      <a:avLst/>
                    </a:prstGeom>
                    <a:ln>
                      <a:noFill/>
                    </a:ln>
                  </pic:spPr>
                </pic:pic>
              </a:graphicData>
            </a:graphic>
          </wp:inline>
        </w:drawing>
      </w:r>
    </w:p>
    <w:p w14:paraId="031F9BE0">
      <w:pPr>
        <w:numPr>
          <w:ilvl w:val="0"/>
          <w:numId w:val="38"/>
        </w:numPr>
        <w:rPr>
          <w:rFonts w:ascii="微软雅黑" w:hAnsi="微软雅黑" w:eastAsia="微软雅黑" w:cs="微软雅黑"/>
          <w:sz w:val="24"/>
          <w:szCs w:val="24"/>
        </w:rPr>
      </w:pPr>
      <w:r>
        <w:rPr>
          <w:rFonts w:hint="eastAsia" w:ascii="微软雅黑" w:hAnsi="微软雅黑" w:eastAsia="微软雅黑" w:cs="微软雅黑"/>
          <w:sz w:val="24"/>
          <w:szCs w:val="24"/>
        </w:rPr>
        <w:t>建立转发套餐</w:t>
      </w:r>
    </w:p>
    <w:p w14:paraId="6B29189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添加完成AAA转发和转发配置后，就可以添加转发套餐。</w:t>
      </w:r>
    </w:p>
    <w:p w14:paraId="3FC3057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转发套餐和正常的套餐，其他的设置均一样，只是需要选择为转发套餐，如下图：</w:t>
      </w:r>
    </w:p>
    <w:p w14:paraId="25685AA9">
      <w:pPr>
        <w:spacing w:line="360" w:lineRule="auto"/>
        <w:ind w:firstLine="420"/>
        <w:rPr>
          <w:rFonts w:ascii="微软雅黑" w:hAnsi="微软雅黑" w:eastAsia="微软雅黑" w:cs="微软雅黑"/>
          <w:sz w:val="24"/>
          <w:szCs w:val="24"/>
        </w:rPr>
      </w:pPr>
      <w:r>
        <w:rPr>
          <w:sz w:val="24"/>
          <w:szCs w:val="24"/>
        </w:rPr>
        <w:drawing>
          <wp:inline distT="0" distB="0" distL="114300" distR="114300">
            <wp:extent cx="5010150" cy="2112010"/>
            <wp:effectExtent l="9525" t="9525" r="9525" b="12065"/>
            <wp:docPr id="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3"/>
                    <pic:cNvPicPr>
                      <a:picLocks noChangeAspect="1"/>
                    </pic:cNvPicPr>
                  </pic:nvPicPr>
                  <pic:blipFill>
                    <a:blip r:embed="rId77"/>
                    <a:stretch>
                      <a:fillRect/>
                    </a:stretch>
                  </pic:blipFill>
                  <pic:spPr>
                    <a:xfrm>
                      <a:off x="0" y="0"/>
                      <a:ext cx="5010150" cy="2112010"/>
                    </a:xfrm>
                    <a:prstGeom prst="rect">
                      <a:avLst/>
                    </a:prstGeom>
                    <a:noFill/>
                    <a:ln>
                      <a:solidFill>
                        <a:srgbClr val="0000FF"/>
                      </a:solidFill>
                    </a:ln>
                  </pic:spPr>
                </pic:pic>
              </a:graphicData>
            </a:graphic>
          </wp:inline>
        </w:drawing>
      </w:r>
    </w:p>
    <w:p w14:paraId="4EFDCEA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选择了转发套餐后，下方可以选择刚才建立好的转发地址和转发配置。</w:t>
      </w:r>
    </w:p>
    <w:p w14:paraId="05527782">
      <w:pPr>
        <w:numPr>
          <w:ilvl w:val="0"/>
          <w:numId w:val="38"/>
        </w:numPr>
        <w:rPr>
          <w:rFonts w:ascii="微软雅黑" w:hAnsi="微软雅黑" w:eastAsia="微软雅黑" w:cs="微软雅黑"/>
          <w:sz w:val="24"/>
          <w:szCs w:val="24"/>
        </w:rPr>
      </w:pPr>
      <w:r>
        <w:rPr>
          <w:rFonts w:hint="eastAsia" w:ascii="微软雅黑" w:hAnsi="微软雅黑" w:eastAsia="微软雅黑" w:cs="微软雅黑"/>
          <w:sz w:val="24"/>
          <w:szCs w:val="24"/>
        </w:rPr>
        <w:t>添加用户</w:t>
      </w:r>
    </w:p>
    <w:p w14:paraId="19932D0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在添加用户页面，选择AAA转发套餐，如下图所示，会显示AAA转发信息的填写框。</w:t>
      </w:r>
    </w:p>
    <w:p w14:paraId="794454C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帐号和密码是学生在学校上网的PORTAL页面输入的帐号和密码，通常可以是手机号或学号。</w:t>
      </w:r>
    </w:p>
    <w:p w14:paraId="36AAC34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其中转发的名称即之前配置的AAA转发的配置，是从套餐继承过来的，转发用户和转发密码，就是由校园AAA发送到运营商AAA认证的用户名和密码。</w:t>
      </w:r>
    </w:p>
    <w:p w14:paraId="28C93A03">
      <w:pPr>
        <w:ind w:firstLine="420"/>
        <w:jc w:val="center"/>
        <w:rPr>
          <w:rFonts w:ascii="微软雅黑" w:hAnsi="微软雅黑" w:eastAsia="微软雅黑" w:cs="微软雅黑"/>
          <w:sz w:val="28"/>
          <w:szCs w:val="28"/>
        </w:rPr>
      </w:pPr>
      <w:r>
        <w:drawing>
          <wp:inline distT="0" distB="0" distL="0" distR="0">
            <wp:extent cx="4784090" cy="345059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8"/>
                    <a:stretch>
                      <a:fillRect/>
                    </a:stretch>
                  </pic:blipFill>
                  <pic:spPr>
                    <a:xfrm>
                      <a:off x="0" y="0"/>
                      <a:ext cx="4784688" cy="3451178"/>
                    </a:xfrm>
                    <a:prstGeom prst="rect">
                      <a:avLst/>
                    </a:prstGeom>
                  </pic:spPr>
                </pic:pic>
              </a:graphicData>
            </a:graphic>
          </wp:inline>
        </w:drawing>
      </w:r>
    </w:p>
    <w:p w14:paraId="5766AD29">
      <w:pPr>
        <w:pStyle w:val="2"/>
        <w:numPr>
          <w:ilvl w:val="0"/>
          <w:numId w:val="1"/>
        </w:numPr>
        <w:spacing w:line="360" w:lineRule="auto"/>
        <w:rPr>
          <w:rFonts w:ascii="微软雅黑" w:hAnsi="微软雅黑" w:eastAsia="微软雅黑" w:cs="微软雅黑"/>
          <w:sz w:val="32"/>
          <w:szCs w:val="32"/>
        </w:rPr>
      </w:pPr>
      <w:bookmarkStart w:id="109" w:name="_Toc2716"/>
      <w:r>
        <w:rPr>
          <w:rFonts w:hint="eastAsia" w:ascii="微软雅黑" w:hAnsi="微软雅黑" w:eastAsia="微软雅黑" w:cs="微软雅黑"/>
          <w:sz w:val="32"/>
          <w:szCs w:val="32"/>
        </w:rPr>
        <w:t>用户组及用户管理</w:t>
      </w:r>
      <w:bookmarkEnd w:id="109"/>
    </w:p>
    <w:p w14:paraId="6B1D753F">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所有的认证，都是和用户有关的，因此在本系统中，用户管理是非常重要、核心的一个功能，也是我们平时操作这个系统使用较多的功能。</w:t>
      </w:r>
    </w:p>
    <w:p w14:paraId="67AEE2C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用户管理理分为用户组管理与用户管理</w:t>
      </w:r>
    </w:p>
    <w:p w14:paraId="0DC364F7">
      <w:pPr>
        <w:pStyle w:val="3"/>
        <w:spacing w:line="360" w:lineRule="auto"/>
        <w:rPr>
          <w:rFonts w:ascii="微软雅黑" w:hAnsi="微软雅黑" w:eastAsia="微软雅黑" w:cs="微软雅黑"/>
          <w:sz w:val="28"/>
          <w:szCs w:val="28"/>
        </w:rPr>
      </w:pPr>
      <w:bookmarkStart w:id="110" w:name="_Toc18841"/>
      <w:r>
        <w:rPr>
          <w:rFonts w:hint="eastAsia" w:ascii="微软雅黑" w:hAnsi="微软雅黑" w:eastAsia="微软雅黑" w:cs="微软雅黑"/>
          <w:sz w:val="28"/>
          <w:szCs w:val="28"/>
        </w:rPr>
        <w:t>用户组管理</w:t>
      </w:r>
      <w:bookmarkEnd w:id="110"/>
    </w:p>
    <w:p w14:paraId="2B4D5DB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用户组属于管理范围，和用户的认证属性无关，在本系统中，用户组可以做自定义，多级扩展，并且组的名称可以由管理员自定义，管理起来比较灵活。</w:t>
      </w:r>
    </w:p>
    <w:p w14:paraId="416B6D86">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在初始使用本系统时，应该先根据需要建好用户组，在用户级中再进行添加用户操作。具体操作如下：</w:t>
      </w:r>
    </w:p>
    <w:p w14:paraId="0D1FE9BD">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主界面—认证管理—用户组管理—添加用户组版块—进行添加用户组操作</w:t>
      </w:r>
    </w:p>
    <w:p w14:paraId="3F85D29F">
      <w:pPr>
        <w:spacing w:line="360" w:lineRule="auto"/>
        <w:rPr>
          <w:rFonts w:ascii="微软雅黑" w:hAnsi="微软雅黑" w:eastAsia="微软雅黑" w:cs="微软雅黑"/>
          <w:sz w:val="24"/>
          <w:szCs w:val="24"/>
        </w:rPr>
      </w:pPr>
      <w:r>
        <w:drawing>
          <wp:inline distT="0" distB="0" distL="0" distR="0">
            <wp:extent cx="5274310" cy="2778125"/>
            <wp:effectExtent l="0" t="0" r="2540" b="317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79"/>
                    <a:stretch>
                      <a:fillRect/>
                    </a:stretch>
                  </pic:blipFill>
                  <pic:spPr>
                    <a:xfrm>
                      <a:off x="0" y="0"/>
                      <a:ext cx="5274310" cy="2778170"/>
                    </a:xfrm>
                    <a:prstGeom prst="rect">
                      <a:avLst/>
                    </a:prstGeom>
                  </pic:spPr>
                </pic:pic>
              </a:graphicData>
            </a:graphic>
          </wp:inline>
        </w:drawing>
      </w:r>
    </w:p>
    <w:p w14:paraId="768C205B">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用户组名称：</w:t>
      </w:r>
      <w:r>
        <w:rPr>
          <w:rFonts w:hint="eastAsia" w:ascii="微软雅黑" w:hAnsi="微软雅黑" w:eastAsia="微软雅黑" w:cs="微软雅黑"/>
          <w:sz w:val="24"/>
          <w:szCs w:val="24"/>
        </w:rPr>
        <w:t>管理员定义的用户组名称</w:t>
      </w:r>
    </w:p>
    <w:p w14:paraId="2CC175D0">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选择厂商：</w:t>
      </w:r>
      <w:r>
        <w:rPr>
          <w:rFonts w:hint="eastAsia" w:ascii="微软雅黑" w:hAnsi="微软雅黑" w:eastAsia="微软雅黑" w:cs="微软雅黑"/>
          <w:sz w:val="24"/>
          <w:szCs w:val="24"/>
        </w:rPr>
        <w:t>此处选择厂商，决定了该组的用户建立后生成的对应属性，请严格按照对应厂商选择，否则可能会出现无法限速，无法认证等情况</w:t>
      </w:r>
    </w:p>
    <w:p w14:paraId="0AA3B92E">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记帐包发送时间：</w:t>
      </w:r>
      <w:r>
        <w:rPr>
          <w:rFonts w:hint="eastAsia" w:ascii="微软雅黑" w:hAnsi="微软雅黑" w:eastAsia="微软雅黑" w:cs="微软雅黑"/>
          <w:sz w:val="24"/>
          <w:szCs w:val="24"/>
        </w:rPr>
        <w:t>要求NAS发送记帐包的间隔时间，单位为秒，通常建议5000用户以内设置为300秒，5000用户以上设置为1200秒。</w:t>
      </w:r>
    </w:p>
    <w:p w14:paraId="10C4A8E2">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最大绑定数超过时：</w:t>
      </w:r>
      <w:r>
        <w:rPr>
          <w:rFonts w:hint="eastAsia" w:ascii="微软雅黑" w:hAnsi="微软雅黑" w:eastAsia="微软雅黑" w:cs="微软雅黑"/>
          <w:sz w:val="24"/>
          <w:szCs w:val="24"/>
        </w:rPr>
        <w:t>设置该组默认的MAC绑定数超过时的策略，分别为：</w:t>
      </w:r>
    </w:p>
    <w:p w14:paraId="672F29F4">
      <w:pPr>
        <w:pStyle w:val="27"/>
        <w:numPr>
          <w:ilvl w:val="1"/>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不更新</w:t>
      </w:r>
    </w:p>
    <w:p w14:paraId="41569EAA">
      <w:pPr>
        <w:pStyle w:val="27"/>
        <w:numPr>
          <w:ilvl w:val="1"/>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更新最早的一条绑定记录</w:t>
      </w:r>
    </w:p>
    <w:p w14:paraId="21953467">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最大在线数超过时：</w:t>
      </w:r>
      <w:r>
        <w:rPr>
          <w:rFonts w:hint="eastAsia" w:ascii="微软雅黑" w:hAnsi="微软雅黑" w:eastAsia="微软雅黑" w:cs="微软雅黑"/>
          <w:sz w:val="24"/>
          <w:szCs w:val="24"/>
        </w:rPr>
        <w:t>设置该组用户上线后，再认证时最大在线数超过时的策略，分别为：</w:t>
      </w:r>
    </w:p>
    <w:p w14:paraId="29F8DAA1">
      <w:pPr>
        <w:pStyle w:val="27"/>
        <w:numPr>
          <w:ilvl w:val="1"/>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mc:AlternateContent>
          <mc:Choice Requires="wps">
            <w:drawing>
              <wp:inline distT="0" distB="0" distL="114300" distR="114300">
                <wp:extent cx="635" cy="0"/>
                <wp:effectExtent l="0" t="0" r="0" b="0"/>
                <wp:docPr id="216" name="矩形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ahXDTwECAAAc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微软雅黑" w:hAnsi="微软雅黑" w:eastAsia="微软雅黑" w:cs="微软雅黑"/>
          <w:sz w:val="24"/>
          <w:szCs w:val="24"/>
        </w:rPr>
        <w:t>拒绝登录</w:t>
      </w:r>
    </w:p>
    <w:p w14:paraId="6272C3AE">
      <w:pPr>
        <w:pStyle w:val="27"/>
        <w:numPr>
          <w:ilvl w:val="1"/>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允许登录，最早的上线记录将会强制下线</w:t>
      </w:r>
    </w:p>
    <w:p w14:paraId="635B0F0D">
      <w:pPr>
        <w:pStyle w:val="27"/>
        <w:numPr>
          <w:ilvl w:val="1"/>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mc:AlternateContent>
          <mc:Choice Requires="wps">
            <w:drawing>
              <wp:inline distT="0" distB="0" distL="114300" distR="114300">
                <wp:extent cx="635" cy="0"/>
                <wp:effectExtent l="0" t="0" r="0" b="0"/>
                <wp:docPr id="215" name="矩形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tLPhcAQIAABw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y4bPZxecObA08j/ff/7+9YNlD+kz&#10;BKwp7D7cxcwQw60XD8icv+7BdeoDBlKZNinHVk+C8wEPabs22pxOlNmu6L8/6a92iQlyXr6lFsTR&#10;X0F9TAoR0yflLctGwyMVLGrD9hZTLgv1MSTXcP5GG1NGaxwbGv7+Yp6Rgda1pTUh0waijK4rMOiN&#10;ljml8Ivd+tpEtoW8MuUrzIj547BcbwXYj3Hlalwmq5OKpXavQH50kqV9IFEdvSaem7FKcmYUPb5s&#10;lcgE2pwTSTyNO6g8CpslXnu5pyFuQtRd/2QStDRFnMOC5618fC5I/x718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U5CpzgAAAP8AAAAPAAAAAAAAAAEAIAAAACIAAABkcnMvZG93bnJldi54bWxQ&#10;SwECFAAUAAAACACHTuJAbSz4XAECAAAcBAAADgAAAAAAAAABACAAAAAdAQAAZHJzL2Uyb0RvYy54&#10;bWxQSwUGAAAAAAYABgBZAQAAkAUAAAAA&#10;">
                <v:fill on="f" focussize="0,0"/>
                <v:stroke color="#000000" joinstyle="miter"/>
                <v:imagedata o:title=""/>
                <o:lock v:ext="edit" aspectratio="t"/>
                <w10:wrap type="none"/>
                <w10:anchorlock/>
              </v:rect>
            </w:pict>
          </mc:Fallback>
        </mc:AlternateContent>
      </w:r>
      <w:r>
        <w:rPr>
          <w:rFonts w:hint="eastAsia" w:ascii="微软雅黑" w:hAnsi="微软雅黑" w:eastAsia="微软雅黑" w:cs="微软雅黑"/>
          <w:sz w:val="24"/>
          <w:szCs w:val="24"/>
        </w:rPr>
        <w:t>先挤用户下线，再认证登录</w:t>
      </w:r>
    </w:p>
    <w:p w14:paraId="4AE05377">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选择套餐：</w:t>
      </w:r>
      <w:r>
        <w:rPr>
          <w:rFonts w:hint="eastAsia" w:ascii="微软雅黑" w:hAnsi="微软雅黑" w:eastAsia="微软雅黑" w:cs="微软雅黑"/>
          <w:sz w:val="24"/>
          <w:szCs w:val="24"/>
        </w:rPr>
        <w:t>选择可以在该用户组使用的套餐，该选择也可以在建立套餐时反选用户组。</w:t>
      </w:r>
    </w:p>
    <w:p w14:paraId="0C9988CC">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下发地址池：</w:t>
      </w:r>
      <w:r>
        <w:rPr>
          <w:rFonts w:hint="eastAsia" w:ascii="微软雅黑" w:hAnsi="微软雅黑" w:eastAsia="微软雅黑" w:cs="微软雅黑"/>
          <w:sz w:val="24"/>
          <w:szCs w:val="24"/>
        </w:rPr>
        <w:t>为用户下发地址池中的地址</w:t>
      </w:r>
    </w:p>
    <w:p w14:paraId="07BD94B0">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用户IP段：</w:t>
      </w:r>
      <w:r>
        <w:rPr>
          <w:rFonts w:hint="eastAsia" w:ascii="微软雅黑" w:hAnsi="微软雅黑" w:eastAsia="微软雅黑" w:cs="微软雅黑"/>
          <w:sz w:val="24"/>
          <w:szCs w:val="24"/>
        </w:rPr>
        <w:t>此模块用于将该IP段与用户组绑定，非该用户组的用户不可在该地址段登录网络。</w:t>
      </w:r>
    </w:p>
    <w:p w14:paraId="25EEF7CC">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绑定区域：</w:t>
      </w:r>
      <w:r>
        <w:rPr>
          <w:rFonts w:hint="eastAsia" w:ascii="微软雅黑" w:hAnsi="微软雅黑" w:eastAsia="微软雅黑" w:cs="微软雅黑"/>
          <w:sz w:val="24"/>
          <w:szCs w:val="24"/>
        </w:rPr>
        <w:t>通过acname名称来将该区域与用户组绑定。</w:t>
      </w:r>
    </w:p>
    <w:p w14:paraId="4C52B787">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绑定选项：</w:t>
      </w:r>
      <w:r>
        <w:rPr>
          <w:rFonts w:hint="eastAsia" w:ascii="微软雅黑" w:hAnsi="微软雅黑" w:eastAsia="微软雅黑" w:cs="微软雅黑"/>
          <w:sz w:val="24"/>
          <w:szCs w:val="24"/>
        </w:rPr>
        <w:t>绑定选项中有如下图所示中五个选项，定义ac向网关返回其中至少一项或者多项参数，可通过改参数对区域进行用户组绑定实现不同用户组的用户只能在自己的用户组绑定区域登录网络。</w:t>
      </w:r>
    </w:p>
    <w:p w14:paraId="042B8836">
      <w:pPr>
        <w:pStyle w:val="27"/>
        <w:spacing w:line="360" w:lineRule="auto"/>
        <w:ind w:left="420" w:firstLine="0" w:firstLineChars="0"/>
        <w:rPr>
          <w:rFonts w:ascii="微软雅黑" w:hAnsi="微软雅黑" w:eastAsia="微软雅黑" w:cs="微软雅黑"/>
          <w:sz w:val="24"/>
          <w:szCs w:val="24"/>
        </w:rPr>
      </w:pPr>
      <w:r>
        <w:drawing>
          <wp:inline distT="0" distB="0" distL="0" distR="0">
            <wp:extent cx="5274310" cy="1391285"/>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80"/>
                    <a:stretch>
                      <a:fillRect/>
                    </a:stretch>
                  </pic:blipFill>
                  <pic:spPr>
                    <a:xfrm>
                      <a:off x="0" y="0"/>
                      <a:ext cx="5274310" cy="1391832"/>
                    </a:xfrm>
                    <a:prstGeom prst="rect">
                      <a:avLst/>
                    </a:prstGeom>
                  </pic:spPr>
                </pic:pic>
              </a:graphicData>
            </a:graphic>
          </wp:inline>
        </w:drawing>
      </w:r>
    </w:p>
    <w:p w14:paraId="79B92898">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套餐介绍：</w:t>
      </w:r>
      <w:r>
        <w:rPr>
          <w:rFonts w:hint="eastAsia" w:ascii="微软雅黑" w:hAnsi="微软雅黑" w:eastAsia="微软雅黑" w:cs="微软雅黑"/>
          <w:sz w:val="24"/>
          <w:szCs w:val="24"/>
        </w:rPr>
        <w:t>用于展示在用户登录自助系统后，查看套餐介绍。</w:t>
      </w:r>
    </w:p>
    <w:p w14:paraId="09063832">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sz w:val="24"/>
          <w:szCs w:val="24"/>
        </w:rPr>
        <w:t>公告内容：</w:t>
      </w:r>
      <w:r>
        <w:rPr>
          <w:rFonts w:hint="eastAsia" w:ascii="微软雅黑" w:hAnsi="微软雅黑" w:eastAsia="微软雅黑" w:cs="微软雅黑"/>
          <w:sz w:val="24"/>
          <w:szCs w:val="24"/>
        </w:rPr>
        <w:t>用于在用户登录自助系统后，查看公司内容的设置。</w:t>
      </w:r>
    </w:p>
    <w:p w14:paraId="321D13C4">
      <w:pPr>
        <w:pStyle w:val="27"/>
        <w:numPr>
          <w:ilvl w:val="0"/>
          <w:numId w:val="3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b/>
          <w:bCs/>
          <w:sz w:val="24"/>
          <w:szCs w:val="24"/>
        </w:rPr>
        <w:t>删除当前用户组：</w:t>
      </w:r>
      <w:r>
        <w:rPr>
          <w:rFonts w:hint="eastAsia" w:ascii="微软雅黑" w:hAnsi="微软雅黑" w:eastAsia="微软雅黑" w:cs="微软雅黑"/>
          <w:sz w:val="24"/>
          <w:szCs w:val="24"/>
        </w:rPr>
        <w:t>如果当前用户组下有用户，或下级用户组有用户，则不可被删除。</w:t>
      </w:r>
    </w:p>
    <w:p w14:paraId="689B98D7">
      <w:pPr>
        <w:pStyle w:val="3"/>
        <w:spacing w:line="360" w:lineRule="auto"/>
        <w:rPr>
          <w:rFonts w:ascii="微软雅黑" w:hAnsi="微软雅黑" w:eastAsia="微软雅黑" w:cs="微软雅黑"/>
          <w:sz w:val="28"/>
          <w:szCs w:val="28"/>
        </w:rPr>
      </w:pPr>
      <w:bookmarkStart w:id="111" w:name="_Toc11748"/>
      <w:r>
        <w:rPr>
          <w:rFonts w:hint="eastAsia" w:ascii="微软雅黑" w:hAnsi="微软雅黑" w:eastAsia="微软雅黑" w:cs="微软雅黑"/>
          <w:sz w:val="28"/>
          <w:szCs w:val="28"/>
        </w:rPr>
        <w:t>用户开户</w:t>
      </w:r>
      <w:bookmarkEnd w:id="111"/>
    </w:p>
    <w:p w14:paraId="2746ABAD">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用户开户有三种方式</w:t>
      </w:r>
    </w:p>
    <w:p w14:paraId="02852A4F">
      <w:pPr>
        <w:pStyle w:val="27"/>
        <w:numPr>
          <w:ilvl w:val="0"/>
          <w:numId w:val="4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管理员前台页面开户</w:t>
      </w:r>
    </w:p>
    <w:p w14:paraId="07774D46">
      <w:pPr>
        <w:pStyle w:val="27"/>
        <w:numPr>
          <w:ilvl w:val="0"/>
          <w:numId w:val="4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接口开户</w:t>
      </w:r>
    </w:p>
    <w:p w14:paraId="2F2ACD17">
      <w:pPr>
        <w:pStyle w:val="27"/>
        <w:numPr>
          <w:ilvl w:val="0"/>
          <w:numId w:val="4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用户自助开户</w:t>
      </w:r>
    </w:p>
    <w:p w14:paraId="4E343A0A">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这里描述的是第一种，管理员前台开户</w:t>
      </w:r>
    </w:p>
    <w:p w14:paraId="0F2632CB">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操作步骤：</w:t>
      </w:r>
    </w:p>
    <w:p w14:paraId="65175A0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主界面—认证管理—用户列表—选择用户组—添加用户，出现如下界面</w:t>
      </w:r>
    </w:p>
    <w:p w14:paraId="61E21634">
      <w:pPr>
        <w:spacing w:line="360" w:lineRule="auto"/>
        <w:jc w:val="center"/>
        <w:rPr>
          <w:rFonts w:ascii="微软雅黑" w:hAnsi="微软雅黑" w:eastAsia="微软雅黑" w:cs="微软雅黑"/>
          <w:sz w:val="24"/>
          <w:szCs w:val="24"/>
        </w:rPr>
      </w:pPr>
      <w:r>
        <w:drawing>
          <wp:inline distT="0" distB="0" distL="0" distR="0">
            <wp:extent cx="5274310" cy="3546475"/>
            <wp:effectExtent l="0" t="0" r="254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81"/>
                    <a:stretch>
                      <a:fillRect/>
                    </a:stretch>
                  </pic:blipFill>
                  <pic:spPr>
                    <a:xfrm>
                      <a:off x="0" y="0"/>
                      <a:ext cx="5274310" cy="3546729"/>
                    </a:xfrm>
                    <a:prstGeom prst="rect">
                      <a:avLst/>
                    </a:prstGeom>
                  </pic:spPr>
                </pic:pic>
              </a:graphicData>
            </a:graphic>
          </wp:inline>
        </w:drawing>
      </w:r>
    </w:p>
    <w:p w14:paraId="0C47D66B">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用户组：点击添加用户前，就已经选择好了用户组，因此这里的用户组不可以设置。</w:t>
      </w:r>
    </w:p>
    <w:p w14:paraId="18862892">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选择套餐：可以通过下拉列表显示可用套餐，这里的套餐只显示该用户组可用套餐。选择了套餐后，下方的预存金额框里，会自动填充该套餐的金额。如无特殊原因，通常无需改动</w:t>
      </w:r>
    </w:p>
    <w:p w14:paraId="0BE1BD40">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帐号：用户上网认证所用的帐号</w:t>
      </w:r>
    </w:p>
    <w:p w14:paraId="02598148">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密码：用户上网认证所用的密码</w:t>
      </w:r>
    </w:p>
    <w:p w14:paraId="04F5113A">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姓名/身份证号码：用户真实姓名和用户身份证号码，该填写项目可以对用户进行身份证与姓名对应的实名认证。</w:t>
      </w:r>
      <w:r>
        <w:rPr>
          <w:rFonts w:hint="eastAsia" w:ascii="微软雅黑" w:hAnsi="微软雅黑" w:eastAsia="微软雅黑" w:cs="微软雅黑"/>
          <w:color w:val="FF0000"/>
          <w:sz w:val="24"/>
          <w:szCs w:val="24"/>
        </w:rPr>
        <w:t>(该功能是否生效，取决于设置，设置地址为：主界面—系统管理—开户配置—是否进行实名认证，如果开启，则在开户提交时，会强制调用接口进行实名认证，身份证号和姓名不符的，无法进行开户)</w:t>
      </w:r>
    </w:p>
    <w:p w14:paraId="6784CF94">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手机号码、邮箱、住址：均为用户信息，根据实际情况填写即可</w:t>
      </w:r>
    </w:p>
    <w:p w14:paraId="238E653D">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预存金额：选择套餐后，会自动生成，通常无需填写</w:t>
      </w:r>
    </w:p>
    <w:p w14:paraId="21FE369F">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计时类型：分为立即计时和上线计时，立即计时表示开户完成后，即以开户时间为用户的开始计时时间，并核算出用户的结束时间。上线计时表示，用户会在第一次上线后，才开始计算用户的开始时间，如果用户未上线认证过，则用户的上线时间和下线时间均为空。</w:t>
      </w:r>
    </w:p>
    <w:p w14:paraId="792D90B2">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MAC绑定数量：如果填0，则为不绑定，用户每次上线，均会记录最新上线的设备的MAC地址。如果绑定，则绑定填写的数字，系统会自动绑定，无需人工干预。</w:t>
      </w:r>
    </w:p>
    <w:p w14:paraId="42C76003">
      <w:pPr>
        <w:pStyle w:val="27"/>
        <w:numPr>
          <w:ilvl w:val="0"/>
          <w:numId w:val="41"/>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允许同时在线人数：同一个帐号允许同时在线人数</w:t>
      </w:r>
    </w:p>
    <w:p w14:paraId="02192BEB">
      <w:pPr>
        <w:pStyle w:val="27"/>
        <w:numPr>
          <w:ilvl w:val="0"/>
          <w:numId w:val="4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该参数和MAC绑定数量是相互制约的关系。</w:t>
      </w:r>
    </w:p>
    <w:p w14:paraId="42D78A69">
      <w:pPr>
        <w:pStyle w:val="27"/>
        <w:numPr>
          <w:ilvl w:val="0"/>
          <w:numId w:val="4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如绑定5个MAC，但是允许同时在线人数是2，则在这5个绑定的终端中，用户任意登录，但只会保持两台终端在线，后上线的会把前面上线的用户踢掉。</w:t>
      </w:r>
      <w:r>
        <w:rPr>
          <w:rFonts w:hint="eastAsia" w:ascii="微软雅黑" w:hAnsi="微软雅黑" w:eastAsia="微软雅黑" w:cs="微软雅黑"/>
          <w:color w:val="FF0000"/>
          <w:sz w:val="24"/>
          <w:szCs w:val="24"/>
        </w:rPr>
        <w:t>(该功能是否生效，取决于设置，设置地址为：主界面—系统管理—开户配置—超过最大在线用户是否挤用户下线)</w:t>
      </w:r>
    </w:p>
    <w:p w14:paraId="5E7A1728">
      <w:pPr>
        <w:pStyle w:val="27"/>
        <w:numPr>
          <w:ilvl w:val="0"/>
          <w:numId w:val="42"/>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如绑定2个MAC，但是允许同时在线人数是5，则只有这两个绑定了MAC的终端可以上线，其他未绑定MAC的终端无法上线。</w:t>
      </w:r>
    </w:p>
    <w:p w14:paraId="5F5D95E8">
      <w:pPr>
        <w:pStyle w:val="27"/>
        <w:numPr>
          <w:ilvl w:val="0"/>
          <w:numId w:val="4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绑定APID/APMAC/绑定NASIP/绑定SSID</w:t>
      </w:r>
    </w:p>
    <w:p w14:paraId="27D34EF4">
      <w:pPr>
        <w:pStyle w:val="27"/>
        <w:spacing w:line="360" w:lineRule="auto"/>
        <w:ind w:left="84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这三种绑定的含义如字面意义，如果要绑定，只需要开户时勾选，则用户第一次上线后，会自动进行绑定。</w:t>
      </w:r>
    </w:p>
    <w:p w14:paraId="0632ACAE">
      <w:pPr>
        <w:pStyle w:val="27"/>
        <w:spacing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在部分情况下，需要对已经绑定的用户MAC进行解除绑定，如用户更换终端等。</w:t>
      </w:r>
    </w:p>
    <w:p w14:paraId="48BCFB83">
      <w:pPr>
        <w:pStyle w:val="27"/>
        <w:spacing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解决MAC绑定的方法有两种：</w:t>
      </w:r>
    </w:p>
    <w:p w14:paraId="1E29B9F1">
      <w:pPr>
        <w:pStyle w:val="27"/>
        <w:spacing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1、点击用户，点击清除MAC即可。</w:t>
      </w:r>
    </w:p>
    <w:p w14:paraId="3F6B5F92">
      <w:pPr>
        <w:pStyle w:val="27"/>
        <w:spacing w:line="360" w:lineRule="auto"/>
        <w:ind w:left="840" w:firstLine="0" w:firstLineChars="0"/>
        <w:jc w:val="center"/>
        <w:rPr>
          <w:rFonts w:ascii="微软雅黑" w:hAnsi="微软雅黑" w:eastAsia="微软雅黑" w:cs="微软雅黑"/>
          <w:sz w:val="24"/>
          <w:szCs w:val="24"/>
        </w:rPr>
      </w:pPr>
      <w:r>
        <w:drawing>
          <wp:inline distT="0" distB="0" distL="0" distR="0">
            <wp:extent cx="4732020" cy="2772410"/>
            <wp:effectExtent l="0" t="0" r="0" b="889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82"/>
                    <a:stretch>
                      <a:fillRect/>
                    </a:stretch>
                  </pic:blipFill>
                  <pic:spPr>
                    <a:xfrm>
                      <a:off x="0" y="0"/>
                      <a:ext cx="4736880" cy="2775242"/>
                    </a:xfrm>
                    <a:prstGeom prst="rect">
                      <a:avLst/>
                    </a:prstGeom>
                  </pic:spPr>
                </pic:pic>
              </a:graphicData>
            </a:graphic>
          </wp:inline>
        </w:drawing>
      </w:r>
    </w:p>
    <w:p w14:paraId="22862455">
      <w:pPr>
        <w:pStyle w:val="27"/>
        <w:numPr>
          <w:ilvl w:val="0"/>
          <w:numId w:val="44"/>
        </w:numPr>
        <w:spacing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进行系统管理--清除配置页面，选择定期请除MAC功能启用，并选择执行时间，通常选择为夜间时间，以避免影响业务。</w:t>
      </w:r>
    </w:p>
    <w:p w14:paraId="0AC8C873">
      <w:pPr>
        <w:pStyle w:val="27"/>
        <w:spacing w:line="360" w:lineRule="auto"/>
        <w:ind w:firstLine="0" w:firstLineChars="0"/>
        <w:jc w:val="center"/>
        <w:rPr>
          <w:rFonts w:ascii="微软雅黑" w:hAnsi="微软雅黑" w:eastAsia="微软雅黑" w:cs="微软雅黑"/>
          <w:sz w:val="24"/>
          <w:szCs w:val="24"/>
        </w:rPr>
      </w:pPr>
      <w:r>
        <w:drawing>
          <wp:inline distT="0" distB="0" distL="0" distR="0">
            <wp:extent cx="2883535" cy="3840480"/>
            <wp:effectExtent l="0" t="0" r="0" b="762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83"/>
                    <a:stretch>
                      <a:fillRect/>
                    </a:stretch>
                  </pic:blipFill>
                  <pic:spPr>
                    <a:xfrm>
                      <a:off x="0" y="0"/>
                      <a:ext cx="2885043" cy="3841716"/>
                    </a:xfrm>
                    <a:prstGeom prst="rect">
                      <a:avLst/>
                    </a:prstGeom>
                  </pic:spPr>
                </pic:pic>
              </a:graphicData>
            </a:graphic>
          </wp:inline>
        </w:drawing>
      </w:r>
    </w:p>
    <w:p w14:paraId="223B0AD1">
      <w:pPr>
        <w:rPr>
          <w:rFonts w:ascii="微软雅黑" w:hAnsi="微软雅黑" w:eastAsia="微软雅黑" w:cs="微软雅黑"/>
          <w:sz w:val="28"/>
          <w:szCs w:val="28"/>
        </w:rPr>
      </w:pPr>
    </w:p>
    <w:p w14:paraId="4827EB87">
      <w:pPr>
        <w:pStyle w:val="3"/>
        <w:spacing w:line="360" w:lineRule="auto"/>
        <w:rPr>
          <w:rFonts w:ascii="微软雅黑" w:hAnsi="微软雅黑" w:eastAsia="微软雅黑" w:cs="微软雅黑"/>
          <w:sz w:val="28"/>
          <w:szCs w:val="28"/>
        </w:rPr>
      </w:pPr>
      <w:bookmarkStart w:id="112" w:name="_Toc10163"/>
      <w:r>
        <w:rPr>
          <w:rFonts w:hint="eastAsia" w:ascii="微软雅黑" w:hAnsi="微软雅黑" w:eastAsia="微软雅黑" w:cs="微软雅黑"/>
          <w:sz w:val="28"/>
          <w:szCs w:val="28"/>
        </w:rPr>
        <w:t>导入用户（excel)</w:t>
      </w:r>
      <w:bookmarkEnd w:id="112"/>
    </w:p>
    <w:p w14:paraId="2A5AD62B">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客户在购买了蓝海卓越的计费套餐来新增或更换原有的计费套餐，如以前是采用手工记帐或是其他厂家计费系统的，则有大量用户需要导入，少则几百，多则几千上万，这时候通过一条条的录入，显然耗时耗力，为了提升效率，蓝海卓越套餐提供了EXCEC表格导入用户的功能。以下做详细说明。</w:t>
      </w:r>
    </w:p>
    <w:p w14:paraId="0B4CC0CC">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首先准备好原来的用户资料，通常都是EXCEL表格，或可以导出为EXCEL表格，但这个原有的和现在的格式肯定不同，这时候，我们主要做的工作就是编辑用户数据。步骤如下：</w:t>
      </w:r>
    </w:p>
    <w:p w14:paraId="478D35AA">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下载蓝海卓越计费系统上的样表：进入到“认证管理”--“用户列表”页面，点击“导入用户”按纽，会弹出窗口，在此窗口点击页面上的“点击下载”，如下图所示：</w:t>
      </w:r>
    </w:p>
    <w:p w14:paraId="391074E4">
      <w:pPr>
        <w:spacing w:line="360" w:lineRule="auto"/>
        <w:rPr>
          <w:rFonts w:ascii="微软雅黑" w:hAnsi="微软雅黑" w:eastAsia="微软雅黑" w:cs="微软雅黑"/>
          <w:sz w:val="24"/>
          <w:szCs w:val="24"/>
        </w:rPr>
      </w:pPr>
      <w:r>
        <w:drawing>
          <wp:inline distT="0" distB="0" distL="114300" distR="114300">
            <wp:extent cx="5268595" cy="2554605"/>
            <wp:effectExtent l="0" t="0" r="1905" b="10795"/>
            <wp:docPr id="1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8"/>
                    <pic:cNvPicPr>
                      <a:picLocks noChangeAspect="1"/>
                    </pic:cNvPicPr>
                  </pic:nvPicPr>
                  <pic:blipFill>
                    <a:blip r:embed="rId84"/>
                    <a:stretch>
                      <a:fillRect/>
                    </a:stretch>
                  </pic:blipFill>
                  <pic:spPr>
                    <a:xfrm>
                      <a:off x="0" y="0"/>
                      <a:ext cx="5268595" cy="2554605"/>
                    </a:xfrm>
                    <a:prstGeom prst="rect">
                      <a:avLst/>
                    </a:prstGeom>
                    <a:noFill/>
                    <a:ln>
                      <a:noFill/>
                    </a:ln>
                  </pic:spPr>
                </pic:pic>
              </a:graphicData>
            </a:graphic>
          </wp:inline>
        </w:drawing>
      </w:r>
    </w:p>
    <w:p w14:paraId="7AB6BCB7">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下载后的为excel格式，扩展名为.xls，打开后，可以看到如下内容：</w:t>
      </w:r>
    </w:p>
    <w:p w14:paraId="4526974C">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6690" cy="425450"/>
            <wp:effectExtent l="0" t="0" r="6350" b="127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3"/>
                    <pic:cNvPicPr>
                      <a:picLocks noChangeAspect="1"/>
                    </pic:cNvPicPr>
                  </pic:nvPicPr>
                  <pic:blipFill>
                    <a:blip r:embed="rId85"/>
                    <a:stretch>
                      <a:fillRect/>
                    </a:stretch>
                  </pic:blipFill>
                  <pic:spPr>
                    <a:xfrm>
                      <a:off x="0" y="0"/>
                      <a:ext cx="5266690" cy="425450"/>
                    </a:xfrm>
                    <a:prstGeom prst="rect">
                      <a:avLst/>
                    </a:prstGeom>
                    <a:noFill/>
                    <a:ln>
                      <a:noFill/>
                    </a:ln>
                  </pic:spPr>
                </pic:pic>
              </a:graphicData>
            </a:graphic>
          </wp:inline>
        </w:drawing>
      </w:r>
    </w:p>
    <w:p w14:paraId="6A62EA3E">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除了第一行的标题栏目是必须的外，中间有用户数据仅做为参考之用，在实际编辑时，请删除这些演示用的用户数据。</w:t>
      </w:r>
    </w:p>
    <w:p w14:paraId="77FD1F19">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所有标记为红色*号的内容都为必填项。</w:t>
      </w:r>
    </w:p>
    <w:p w14:paraId="6F2A2674">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添加用户组：</w:t>
      </w:r>
    </w:p>
    <w:p w14:paraId="78E223BC">
      <w:pPr>
        <w:spacing w:line="360" w:lineRule="auto"/>
        <w:ind w:left="420" w:leftChars="200" w:firstLine="420"/>
        <w:rPr>
          <w:rFonts w:ascii="微软雅黑" w:hAnsi="微软雅黑" w:eastAsia="微软雅黑" w:cs="微软雅黑"/>
          <w:sz w:val="24"/>
          <w:szCs w:val="24"/>
        </w:rPr>
      </w:pPr>
      <w:r>
        <w:rPr>
          <w:rFonts w:hint="eastAsia" w:ascii="微软雅黑" w:hAnsi="微软雅黑" w:eastAsia="微软雅黑" w:cs="微软雅黑"/>
          <w:sz w:val="24"/>
          <w:szCs w:val="24"/>
        </w:rPr>
        <w:t>在获取了原有的用户数据后，并不能直接编辑导入，因为可能缺少必要的参数，也就是对应的用户组和套餐，这一步，我们先把用户组建好，打开“认证管理”－－“用户组管理”，根据实际情况添加用户组信息，详细说明请参考上文：用户组管理</w:t>
      </w:r>
    </w:p>
    <w:p w14:paraId="47CC968F">
      <w:pPr>
        <w:spacing w:line="360" w:lineRule="auto"/>
        <w:ind w:left="420" w:leftChars="200"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如果有多个用户组，就根据实际情况添加多个，我们本文以两个用户组为例进行讲解，创建好的用户组如下图所示：</w:t>
      </w:r>
    </w:p>
    <w:p w14:paraId="3100105F">
      <w:pPr>
        <w:spacing w:line="360" w:lineRule="auto"/>
        <w:ind w:left="420" w:leftChars="20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1974215" cy="1292860"/>
            <wp:effectExtent l="0" t="0" r="6985" b="2540"/>
            <wp:docPr id="1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5"/>
                    <pic:cNvPicPr>
                      <a:picLocks noChangeAspect="1"/>
                    </pic:cNvPicPr>
                  </pic:nvPicPr>
                  <pic:blipFill>
                    <a:blip r:embed="rId86"/>
                    <a:stretch>
                      <a:fillRect/>
                    </a:stretch>
                  </pic:blipFill>
                  <pic:spPr>
                    <a:xfrm>
                      <a:off x="0" y="0"/>
                      <a:ext cx="1974215" cy="1292860"/>
                    </a:xfrm>
                    <a:prstGeom prst="rect">
                      <a:avLst/>
                    </a:prstGeom>
                    <a:noFill/>
                    <a:ln>
                      <a:noFill/>
                    </a:ln>
                  </pic:spPr>
                </pic:pic>
              </a:graphicData>
            </a:graphic>
          </wp:inline>
        </w:drawing>
      </w:r>
    </w:p>
    <w:p w14:paraId="3BFC17D1">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添加套餐：</w:t>
      </w:r>
    </w:p>
    <w:p w14:paraId="22DB9C47">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如上一条所示类似，上一条是添加用户组，本条是添加套餐，都是为了在导入的时候，有相应的对应关系，点击添加套餐，根据需要添加相应的套餐，具体添加方式参考上文：套餐管理</w:t>
      </w:r>
    </w:p>
    <w:p w14:paraId="48E17A0B">
      <w:pPr>
        <w:spacing w:line="360" w:lineRule="auto"/>
        <w:ind w:left="420" w:leftChars="200" w:firstLine="480" w:firstLineChars="200"/>
        <w:rPr>
          <w:rFonts w:ascii="微软雅黑" w:hAnsi="微软雅黑" w:eastAsia="微软雅黑" w:cs="微软雅黑"/>
          <w:sz w:val="24"/>
          <w:szCs w:val="24"/>
        </w:rPr>
      </w:pPr>
    </w:p>
    <w:p w14:paraId="092ABBA6">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编辑用户数据</w:t>
      </w:r>
    </w:p>
    <w:p w14:paraId="717B06ED">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这一步，就是关键的，编辑用户数据，这里比较麻烦，还有一些注意事项</w:t>
      </w:r>
    </w:p>
    <w:p w14:paraId="31286D9B">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首先，打开原有的用户表，再打开样表user.xls，将原有的用户表数据复制到到样表中，采取一列列单独复制的方法，样表中的数据，列在下面，并对每一列数据做说明：</w:t>
      </w:r>
    </w:p>
    <w:tbl>
      <w:tblPr>
        <w:tblStyle w:val="20"/>
        <w:tblW w:w="8410" w:type="dxa"/>
        <w:tblInd w:w="376" w:type="dxa"/>
        <w:tblLayout w:type="fixed"/>
        <w:tblCellMar>
          <w:top w:w="0" w:type="dxa"/>
          <w:left w:w="108" w:type="dxa"/>
          <w:bottom w:w="0" w:type="dxa"/>
          <w:right w:w="108" w:type="dxa"/>
        </w:tblCellMar>
      </w:tblPr>
      <w:tblGrid>
        <w:gridCol w:w="2256"/>
        <w:gridCol w:w="6154"/>
      </w:tblGrid>
      <w:tr w14:paraId="0E44447F">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12313935">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帐号*</w:t>
            </w:r>
          </w:p>
        </w:tc>
        <w:tc>
          <w:tcPr>
            <w:tcW w:w="6154" w:type="dxa"/>
            <w:tcBorders>
              <w:top w:val="single" w:color="000000" w:sz="4" w:space="0"/>
              <w:left w:val="single" w:color="000000" w:sz="4" w:space="0"/>
              <w:bottom w:val="single" w:color="000000" w:sz="4" w:space="0"/>
              <w:right w:val="single" w:color="000000" w:sz="4" w:space="0"/>
            </w:tcBorders>
          </w:tcPr>
          <w:p w14:paraId="41EF4044">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用户名，从原有的数据中复制过来即可</w:t>
            </w:r>
          </w:p>
        </w:tc>
      </w:tr>
      <w:tr w14:paraId="41558BC4">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7C9F2777">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密码*</w:t>
            </w:r>
          </w:p>
        </w:tc>
        <w:tc>
          <w:tcPr>
            <w:tcW w:w="6154" w:type="dxa"/>
            <w:tcBorders>
              <w:top w:val="single" w:color="000000" w:sz="4" w:space="0"/>
              <w:left w:val="single" w:color="000000" w:sz="4" w:space="0"/>
              <w:bottom w:val="single" w:color="000000" w:sz="4" w:space="0"/>
              <w:right w:val="single" w:color="000000" w:sz="4" w:space="0"/>
            </w:tcBorders>
          </w:tcPr>
          <w:p w14:paraId="128A18ED">
            <w:pPr>
              <w:widowControl/>
              <w:ind w:right="155" w:rightChars="74"/>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从原有的数据中复制过来即可，但要与帐号每行对应</w:t>
            </w:r>
          </w:p>
        </w:tc>
      </w:tr>
      <w:tr w14:paraId="02643FD1">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3865E854">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姓名</w:t>
            </w:r>
          </w:p>
        </w:tc>
        <w:tc>
          <w:tcPr>
            <w:tcW w:w="6154" w:type="dxa"/>
            <w:tcBorders>
              <w:top w:val="single" w:color="000000" w:sz="4" w:space="0"/>
              <w:left w:val="single" w:color="000000" w:sz="4" w:space="0"/>
              <w:bottom w:val="single" w:color="000000" w:sz="4" w:space="0"/>
              <w:right w:val="single" w:color="000000" w:sz="4" w:space="0"/>
            </w:tcBorders>
          </w:tcPr>
          <w:p w14:paraId="1494E963">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w:t>
            </w:r>
          </w:p>
        </w:tc>
      </w:tr>
      <w:tr w14:paraId="6A942EC1">
        <w:tblPrEx>
          <w:tblCellMar>
            <w:top w:w="0" w:type="dxa"/>
            <w:left w:w="108" w:type="dxa"/>
            <w:bottom w:w="0" w:type="dxa"/>
            <w:right w:w="108" w:type="dxa"/>
          </w:tblCellMar>
        </w:tblPrEx>
        <w:trPr>
          <w:trHeight w:val="576"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7D709BF7">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身份证号码</w:t>
            </w:r>
          </w:p>
        </w:tc>
        <w:tc>
          <w:tcPr>
            <w:tcW w:w="6154" w:type="dxa"/>
            <w:tcBorders>
              <w:top w:val="single" w:color="000000" w:sz="4" w:space="0"/>
              <w:left w:val="single" w:color="000000" w:sz="4" w:space="0"/>
              <w:bottom w:val="single" w:color="000000" w:sz="4" w:space="0"/>
              <w:right w:val="single" w:color="000000" w:sz="4" w:space="0"/>
            </w:tcBorders>
          </w:tcPr>
          <w:p w14:paraId="5858E72F">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从原有的数据中复制过来即可，如果没有，任意填入数据，但是必须填写，不能留空</w:t>
            </w:r>
          </w:p>
        </w:tc>
      </w:tr>
      <w:tr w14:paraId="5C074EE1">
        <w:tblPrEx>
          <w:tblCellMar>
            <w:top w:w="0" w:type="dxa"/>
            <w:left w:w="108" w:type="dxa"/>
            <w:bottom w:w="0" w:type="dxa"/>
            <w:right w:w="108" w:type="dxa"/>
          </w:tblCellMar>
        </w:tblPrEx>
        <w:trPr>
          <w:trHeight w:val="576"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B1C4D8B">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手机号码*</w:t>
            </w:r>
          </w:p>
        </w:tc>
        <w:tc>
          <w:tcPr>
            <w:tcW w:w="6154" w:type="dxa"/>
            <w:tcBorders>
              <w:top w:val="single" w:color="000000" w:sz="4" w:space="0"/>
              <w:left w:val="single" w:color="000000" w:sz="4" w:space="0"/>
              <w:bottom w:val="single" w:color="000000" w:sz="4" w:space="0"/>
              <w:right w:val="single" w:color="000000" w:sz="4" w:space="0"/>
            </w:tcBorders>
          </w:tcPr>
          <w:p w14:paraId="34A23A89">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从原有的数据中复制过来即可，如果没有，任意填入数据，但是必须填写，不能留空</w:t>
            </w:r>
          </w:p>
        </w:tc>
      </w:tr>
      <w:tr w14:paraId="07B831B1">
        <w:tblPrEx>
          <w:tblCellMar>
            <w:top w:w="0" w:type="dxa"/>
            <w:left w:w="108" w:type="dxa"/>
            <w:bottom w:w="0" w:type="dxa"/>
            <w:right w:w="108" w:type="dxa"/>
          </w:tblCellMar>
        </w:tblPrEx>
        <w:trPr>
          <w:trHeight w:val="576"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6A44ACA">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邮箱</w:t>
            </w:r>
          </w:p>
        </w:tc>
        <w:tc>
          <w:tcPr>
            <w:tcW w:w="6154" w:type="dxa"/>
            <w:tcBorders>
              <w:top w:val="single" w:color="000000" w:sz="4" w:space="0"/>
              <w:left w:val="single" w:color="000000" w:sz="4" w:space="0"/>
              <w:bottom w:val="single" w:color="000000" w:sz="4" w:space="0"/>
              <w:right w:val="single" w:color="000000" w:sz="4" w:space="0"/>
            </w:tcBorders>
          </w:tcPr>
          <w:p w14:paraId="2DD4A6FC">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从原有的数据中复制过来即可，如果没有，任意填入数据，但是必须填写，不能留空</w:t>
            </w:r>
          </w:p>
        </w:tc>
      </w:tr>
      <w:tr w14:paraId="27FA23BF">
        <w:tblPrEx>
          <w:tblCellMar>
            <w:top w:w="0" w:type="dxa"/>
            <w:left w:w="108" w:type="dxa"/>
            <w:bottom w:w="0" w:type="dxa"/>
            <w:right w:w="108" w:type="dxa"/>
          </w:tblCellMar>
        </w:tblPrEx>
        <w:trPr>
          <w:trHeight w:val="576"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98AF228">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住址</w:t>
            </w:r>
          </w:p>
        </w:tc>
        <w:tc>
          <w:tcPr>
            <w:tcW w:w="6154" w:type="dxa"/>
            <w:tcBorders>
              <w:top w:val="single" w:color="000000" w:sz="4" w:space="0"/>
              <w:left w:val="single" w:color="000000" w:sz="4" w:space="0"/>
              <w:bottom w:val="single" w:color="000000" w:sz="4" w:space="0"/>
              <w:right w:val="single" w:color="000000" w:sz="4" w:space="0"/>
            </w:tcBorders>
          </w:tcPr>
          <w:p w14:paraId="387CE6C9">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从原有的数据中复制过来即可，如果没有，任意填入数据，但是必须填写，不能留空</w:t>
            </w:r>
          </w:p>
        </w:tc>
      </w:tr>
      <w:tr w14:paraId="7AA6640B">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1BA08F4B">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预存金额*</w:t>
            </w:r>
          </w:p>
        </w:tc>
        <w:tc>
          <w:tcPr>
            <w:tcW w:w="6154" w:type="dxa"/>
            <w:tcBorders>
              <w:top w:val="single" w:color="000000" w:sz="4" w:space="0"/>
              <w:left w:val="single" w:color="000000" w:sz="4" w:space="0"/>
              <w:bottom w:val="single" w:color="000000" w:sz="4" w:space="0"/>
              <w:right w:val="single" w:color="000000" w:sz="4" w:space="0"/>
            </w:tcBorders>
            <w:noWrap/>
            <w:vAlign w:val="center"/>
          </w:tcPr>
          <w:p w14:paraId="77C2113A">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根据套餐的金额填写对应的数值，如套餐金额为10，则此处必须大于等于10</w:t>
            </w:r>
          </w:p>
        </w:tc>
      </w:tr>
      <w:tr w14:paraId="11896C8C">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4CACF785">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用户组名称*</w:t>
            </w:r>
          </w:p>
        </w:tc>
        <w:tc>
          <w:tcPr>
            <w:tcW w:w="6154" w:type="dxa"/>
            <w:tcBorders>
              <w:top w:val="single" w:color="000000" w:sz="4" w:space="0"/>
              <w:left w:val="single" w:color="000000" w:sz="4" w:space="0"/>
              <w:bottom w:val="single" w:color="000000" w:sz="4" w:space="0"/>
              <w:right w:val="single" w:color="000000" w:sz="4" w:space="0"/>
            </w:tcBorders>
            <w:noWrap/>
            <w:vAlign w:val="center"/>
          </w:tcPr>
          <w:p w14:paraId="20B330B4">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填写对应的用户组名称</w:t>
            </w:r>
          </w:p>
        </w:tc>
      </w:tr>
      <w:tr w14:paraId="55C4D62C">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51BC6012">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套餐名称*</w:t>
            </w:r>
          </w:p>
        </w:tc>
        <w:tc>
          <w:tcPr>
            <w:tcW w:w="6154" w:type="dxa"/>
            <w:tcBorders>
              <w:top w:val="single" w:color="000000" w:sz="4" w:space="0"/>
              <w:left w:val="single" w:color="000000" w:sz="4" w:space="0"/>
              <w:bottom w:val="single" w:color="000000" w:sz="4" w:space="0"/>
              <w:right w:val="single" w:color="000000" w:sz="4" w:space="0"/>
            </w:tcBorders>
          </w:tcPr>
          <w:p w14:paraId="25892110">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添加对应的套餐名称</w:t>
            </w:r>
          </w:p>
        </w:tc>
      </w:tr>
      <w:tr w14:paraId="1D4F7CA6">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75BCE18">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计时类型</w:t>
            </w:r>
          </w:p>
        </w:tc>
        <w:tc>
          <w:tcPr>
            <w:tcW w:w="6154" w:type="dxa"/>
            <w:tcBorders>
              <w:top w:val="single" w:color="000000" w:sz="4" w:space="0"/>
              <w:left w:val="single" w:color="000000" w:sz="4" w:space="0"/>
              <w:bottom w:val="single" w:color="000000" w:sz="4" w:space="0"/>
              <w:right w:val="single" w:color="000000" w:sz="4" w:space="0"/>
            </w:tcBorders>
          </w:tcPr>
          <w:p w14:paraId="3B1524D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分上立即计时和上线计时两种</w:t>
            </w:r>
          </w:p>
        </w:tc>
      </w:tr>
      <w:tr w14:paraId="12FC4235">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56708662">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MAC绑定数量</w:t>
            </w:r>
          </w:p>
        </w:tc>
        <w:tc>
          <w:tcPr>
            <w:tcW w:w="6154" w:type="dxa"/>
            <w:tcBorders>
              <w:top w:val="single" w:color="000000" w:sz="4" w:space="0"/>
              <w:left w:val="single" w:color="000000" w:sz="4" w:space="0"/>
              <w:bottom w:val="single" w:color="000000" w:sz="4" w:space="0"/>
              <w:right w:val="single" w:color="000000" w:sz="4" w:space="0"/>
            </w:tcBorders>
          </w:tcPr>
          <w:p w14:paraId="13B881F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0为不绑定，1为绑定</w:t>
            </w:r>
          </w:p>
        </w:tc>
      </w:tr>
      <w:tr w14:paraId="07102D32">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066C3218">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Mac地址</w:t>
            </w:r>
          </w:p>
        </w:tc>
        <w:tc>
          <w:tcPr>
            <w:tcW w:w="6154" w:type="dxa"/>
            <w:tcBorders>
              <w:top w:val="single" w:color="000000" w:sz="4" w:space="0"/>
              <w:left w:val="single" w:color="000000" w:sz="4" w:space="0"/>
              <w:bottom w:val="single" w:color="000000" w:sz="4" w:space="0"/>
              <w:right w:val="single" w:color="000000" w:sz="4" w:space="0"/>
            </w:tcBorders>
          </w:tcPr>
          <w:p w14:paraId="3A11EACA">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可留空</w:t>
            </w:r>
          </w:p>
        </w:tc>
      </w:tr>
      <w:tr w14:paraId="1DBFF37E">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AE835CD">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允许同时在线人数</w:t>
            </w:r>
          </w:p>
        </w:tc>
        <w:tc>
          <w:tcPr>
            <w:tcW w:w="6154" w:type="dxa"/>
            <w:tcBorders>
              <w:top w:val="single" w:color="000000" w:sz="4" w:space="0"/>
              <w:left w:val="single" w:color="000000" w:sz="4" w:space="0"/>
              <w:bottom w:val="single" w:color="000000" w:sz="4" w:space="0"/>
              <w:right w:val="single" w:color="000000" w:sz="4" w:space="0"/>
            </w:tcBorders>
          </w:tcPr>
          <w:p w14:paraId="6B49C2B6">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填写对应的数字，0为不限制</w:t>
            </w:r>
          </w:p>
        </w:tc>
      </w:tr>
      <w:tr w14:paraId="71442AD8">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6D76FD30">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是否绑定APID/APMAC</w:t>
            </w:r>
          </w:p>
        </w:tc>
        <w:tc>
          <w:tcPr>
            <w:tcW w:w="6154" w:type="dxa"/>
            <w:tcBorders>
              <w:top w:val="single" w:color="000000" w:sz="4" w:space="0"/>
              <w:left w:val="single" w:color="000000" w:sz="4" w:space="0"/>
              <w:bottom w:val="single" w:color="000000" w:sz="4" w:space="0"/>
              <w:right w:val="single" w:color="000000" w:sz="4" w:space="0"/>
            </w:tcBorders>
          </w:tcPr>
          <w:p w14:paraId="28036FFF">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0为不绑定，1为绑定</w:t>
            </w:r>
          </w:p>
        </w:tc>
      </w:tr>
      <w:tr w14:paraId="1FC82CEC">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3881746E">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是否绑定NASIP</w:t>
            </w:r>
          </w:p>
        </w:tc>
        <w:tc>
          <w:tcPr>
            <w:tcW w:w="6154" w:type="dxa"/>
            <w:tcBorders>
              <w:top w:val="single" w:color="000000" w:sz="4" w:space="0"/>
              <w:left w:val="single" w:color="000000" w:sz="4" w:space="0"/>
              <w:bottom w:val="single" w:color="000000" w:sz="4" w:space="0"/>
              <w:right w:val="single" w:color="000000" w:sz="4" w:space="0"/>
            </w:tcBorders>
          </w:tcPr>
          <w:p w14:paraId="584E6E73">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0为不绑定，1为绑定</w:t>
            </w:r>
          </w:p>
        </w:tc>
      </w:tr>
      <w:tr w14:paraId="144B5E5D">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0B5FD46E">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是否绑定SSID</w:t>
            </w:r>
          </w:p>
        </w:tc>
        <w:tc>
          <w:tcPr>
            <w:tcW w:w="6154" w:type="dxa"/>
            <w:tcBorders>
              <w:top w:val="single" w:color="000000" w:sz="4" w:space="0"/>
              <w:left w:val="single" w:color="000000" w:sz="4" w:space="0"/>
              <w:bottom w:val="single" w:color="000000" w:sz="4" w:space="0"/>
              <w:right w:val="single" w:color="000000" w:sz="4" w:space="0"/>
            </w:tcBorders>
          </w:tcPr>
          <w:p w14:paraId="1826EE1B">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0为不绑定，1为绑定</w:t>
            </w:r>
          </w:p>
        </w:tc>
      </w:tr>
      <w:tr w14:paraId="0B522EB5">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082C3CF3">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用户备注</w:t>
            </w:r>
          </w:p>
        </w:tc>
        <w:tc>
          <w:tcPr>
            <w:tcW w:w="6154" w:type="dxa"/>
            <w:tcBorders>
              <w:top w:val="single" w:color="000000" w:sz="4" w:space="0"/>
              <w:left w:val="single" w:color="000000" w:sz="4" w:space="0"/>
              <w:bottom w:val="single" w:color="000000" w:sz="4" w:space="0"/>
              <w:right w:val="single" w:color="000000" w:sz="4" w:space="0"/>
            </w:tcBorders>
          </w:tcPr>
          <w:p w14:paraId="10A9A762">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根据实际情况填写</w:t>
            </w:r>
          </w:p>
        </w:tc>
      </w:tr>
      <w:tr w14:paraId="4445056A">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1395A761">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操作人员</w:t>
            </w:r>
          </w:p>
        </w:tc>
        <w:tc>
          <w:tcPr>
            <w:tcW w:w="6154" w:type="dxa"/>
            <w:tcBorders>
              <w:top w:val="single" w:color="000000" w:sz="4" w:space="0"/>
              <w:left w:val="single" w:color="000000" w:sz="4" w:space="0"/>
              <w:bottom w:val="single" w:color="000000" w:sz="4" w:space="0"/>
              <w:right w:val="single" w:color="000000" w:sz="4" w:space="0"/>
            </w:tcBorders>
          </w:tcPr>
          <w:p w14:paraId="08440D3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先前在套餐管理里录入的套餐名称</w:t>
            </w:r>
          </w:p>
        </w:tc>
      </w:tr>
      <w:tr w14:paraId="13411885">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1CF1E15D">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地址池</w:t>
            </w:r>
          </w:p>
        </w:tc>
        <w:tc>
          <w:tcPr>
            <w:tcW w:w="6154" w:type="dxa"/>
            <w:tcBorders>
              <w:top w:val="single" w:color="000000" w:sz="4" w:space="0"/>
              <w:left w:val="single" w:color="000000" w:sz="4" w:space="0"/>
              <w:bottom w:val="single" w:color="000000" w:sz="4" w:space="0"/>
              <w:right w:val="single" w:color="000000" w:sz="4" w:space="0"/>
            </w:tcBorders>
          </w:tcPr>
          <w:p w14:paraId="7170BB22">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先前在用户组管理里录入的用户组名称的编号，此处决定了用户属于哪个用户组</w:t>
            </w:r>
          </w:p>
        </w:tc>
      </w:tr>
      <w:tr w14:paraId="12408293">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1BE5C190">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代理拨号VLAN</w:t>
            </w:r>
          </w:p>
        </w:tc>
        <w:tc>
          <w:tcPr>
            <w:tcW w:w="6154" w:type="dxa"/>
            <w:tcBorders>
              <w:top w:val="single" w:color="000000" w:sz="4" w:space="0"/>
              <w:left w:val="single" w:color="000000" w:sz="4" w:space="0"/>
              <w:bottom w:val="single" w:color="000000" w:sz="4" w:space="0"/>
              <w:right w:val="single" w:color="000000" w:sz="4" w:space="0"/>
            </w:tcBorders>
          </w:tcPr>
          <w:p w14:paraId="3B91BE8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有代拨信息可填写，否则留空即可</w:t>
            </w:r>
          </w:p>
        </w:tc>
      </w:tr>
      <w:tr w14:paraId="63F46A28">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2D631CC5">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代理拨号账号</w:t>
            </w:r>
          </w:p>
        </w:tc>
        <w:tc>
          <w:tcPr>
            <w:tcW w:w="6154" w:type="dxa"/>
            <w:tcBorders>
              <w:top w:val="single" w:color="000000" w:sz="4" w:space="0"/>
              <w:left w:val="single" w:color="000000" w:sz="4" w:space="0"/>
              <w:bottom w:val="single" w:color="000000" w:sz="4" w:space="0"/>
              <w:right w:val="single" w:color="000000" w:sz="4" w:space="0"/>
            </w:tcBorders>
          </w:tcPr>
          <w:p w14:paraId="5B273C36">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有代拨信息可填写，否则留空即可</w:t>
            </w:r>
          </w:p>
        </w:tc>
      </w:tr>
      <w:tr w14:paraId="4603BA0A">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7E83E6BA">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代理拨号密码</w:t>
            </w:r>
          </w:p>
        </w:tc>
        <w:tc>
          <w:tcPr>
            <w:tcW w:w="6154" w:type="dxa"/>
            <w:tcBorders>
              <w:top w:val="single" w:color="000000" w:sz="4" w:space="0"/>
              <w:left w:val="single" w:color="000000" w:sz="4" w:space="0"/>
              <w:bottom w:val="single" w:color="000000" w:sz="4" w:space="0"/>
              <w:right w:val="single" w:color="000000" w:sz="4" w:space="0"/>
            </w:tcBorders>
          </w:tcPr>
          <w:p w14:paraId="1BAA09D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有代拨信息可填写，否则留空即可</w:t>
            </w:r>
          </w:p>
        </w:tc>
      </w:tr>
      <w:tr w14:paraId="1FDF8CAD">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089A3D9C">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开始时间</w:t>
            </w:r>
          </w:p>
        </w:tc>
        <w:tc>
          <w:tcPr>
            <w:tcW w:w="6154" w:type="dxa"/>
            <w:tcBorders>
              <w:top w:val="single" w:color="000000" w:sz="4" w:space="0"/>
              <w:left w:val="single" w:color="000000" w:sz="4" w:space="0"/>
              <w:bottom w:val="single" w:color="000000" w:sz="4" w:space="0"/>
              <w:right w:val="single" w:color="000000" w:sz="4" w:space="0"/>
            </w:tcBorders>
          </w:tcPr>
          <w:p w14:paraId="06752298">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默认留空，会从当天自动按套餐周期生成开始和结束时间</w:t>
            </w:r>
          </w:p>
        </w:tc>
      </w:tr>
      <w:tr w14:paraId="72BA1D0A">
        <w:tblPrEx>
          <w:tblCellMar>
            <w:top w:w="0" w:type="dxa"/>
            <w:left w:w="108" w:type="dxa"/>
            <w:bottom w:w="0" w:type="dxa"/>
            <w:right w:w="108" w:type="dxa"/>
          </w:tblCellMar>
        </w:tblPrEx>
        <w:trPr>
          <w:trHeight w:val="288" w:hRule="atLeast"/>
        </w:trPr>
        <w:tc>
          <w:tcPr>
            <w:tcW w:w="2256" w:type="dxa"/>
            <w:tcBorders>
              <w:top w:val="single" w:color="000000" w:sz="4" w:space="0"/>
              <w:left w:val="single" w:color="000000" w:sz="4" w:space="0"/>
              <w:bottom w:val="single" w:color="000000" w:sz="4" w:space="0"/>
              <w:right w:val="single" w:color="000000" w:sz="4" w:space="0"/>
            </w:tcBorders>
            <w:noWrap/>
            <w:vAlign w:val="center"/>
          </w:tcPr>
          <w:p w14:paraId="26561BFA">
            <w:pPr>
              <w:widowControl/>
              <w:jc w:val="left"/>
              <w:textAlignment w:val="center"/>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结束时间</w:t>
            </w:r>
          </w:p>
        </w:tc>
        <w:tc>
          <w:tcPr>
            <w:tcW w:w="6154" w:type="dxa"/>
            <w:tcBorders>
              <w:top w:val="single" w:color="000000" w:sz="4" w:space="0"/>
              <w:left w:val="single" w:color="000000" w:sz="4" w:space="0"/>
              <w:bottom w:val="single" w:color="000000" w:sz="4" w:space="0"/>
              <w:right w:val="single" w:color="000000" w:sz="4" w:space="0"/>
            </w:tcBorders>
          </w:tcPr>
          <w:p w14:paraId="0864B9C5">
            <w:pPr>
              <w:widowControl/>
              <w:textAlignment w:val="top"/>
              <w:rPr>
                <w:rFonts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这一条比较重要，系统会根据此处的时间生成结束时间，具体编辑方法见下文</w:t>
            </w:r>
          </w:p>
        </w:tc>
      </w:tr>
    </w:tbl>
    <w:p w14:paraId="6E741674">
      <w:pPr>
        <w:spacing w:line="360" w:lineRule="auto"/>
        <w:ind w:left="420" w:leftChars="200" w:firstLine="480" w:firstLineChars="200"/>
        <w:rPr>
          <w:rFonts w:ascii="微软雅黑" w:hAnsi="微软雅黑" w:eastAsia="微软雅黑" w:cs="微软雅黑"/>
          <w:sz w:val="24"/>
          <w:szCs w:val="24"/>
        </w:rPr>
      </w:pPr>
    </w:p>
    <w:p w14:paraId="6627C48C">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b/>
          <w:bCs/>
          <w:color w:val="FF0000"/>
          <w:sz w:val="24"/>
          <w:szCs w:val="24"/>
        </w:rPr>
        <w:t>结束时间：</w:t>
      </w:r>
      <w:r>
        <w:rPr>
          <w:rFonts w:hint="eastAsia" w:ascii="微软雅黑" w:hAnsi="微软雅黑" w:eastAsia="微软雅黑" w:cs="微软雅黑"/>
          <w:sz w:val="24"/>
          <w:szCs w:val="24"/>
        </w:rPr>
        <w:t>此处的时间格式必须为“年/月/日”格式，如2012/12/12或2012-12-12编辑方式如下：</w:t>
      </w:r>
    </w:p>
    <w:p w14:paraId="6C026C05">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选中“结束时间”列，在该列上点击右键，选择“设置单元格格式”，如下图示：</w:t>
      </w:r>
    </w:p>
    <w:p w14:paraId="31DE4C90">
      <w:pPr>
        <w:spacing w:line="360" w:lineRule="auto"/>
        <w:ind w:left="420" w:leftChars="200" w:firstLine="480" w:firstLineChars="20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2115185" cy="2985770"/>
            <wp:effectExtent l="9525" t="9525" r="21590" b="14605"/>
            <wp:docPr id="1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7"/>
                    <pic:cNvPicPr>
                      <a:picLocks noChangeAspect="1"/>
                    </pic:cNvPicPr>
                  </pic:nvPicPr>
                  <pic:blipFill>
                    <a:blip r:embed="rId87"/>
                    <a:stretch>
                      <a:fillRect/>
                    </a:stretch>
                  </pic:blipFill>
                  <pic:spPr>
                    <a:xfrm>
                      <a:off x="0" y="0"/>
                      <a:ext cx="2115185" cy="2985770"/>
                    </a:xfrm>
                    <a:prstGeom prst="rect">
                      <a:avLst/>
                    </a:prstGeom>
                    <a:noFill/>
                    <a:ln>
                      <a:solidFill>
                        <a:srgbClr val="0000FF"/>
                      </a:solidFill>
                    </a:ln>
                  </pic:spPr>
                </pic:pic>
              </a:graphicData>
            </a:graphic>
          </wp:inline>
        </w:drawing>
      </w:r>
    </w:p>
    <w:p w14:paraId="6E82AA99">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打开后，如下图示，选择“自定义”，在类型处输入“yyyy-mm-dd”后，点击确定即可。</w:t>
      </w:r>
    </w:p>
    <w:p w14:paraId="6D42F940">
      <w:pPr>
        <w:spacing w:line="360" w:lineRule="auto"/>
        <w:ind w:left="420" w:leftChars="200" w:firstLine="480" w:firstLineChars="20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905250" cy="3733800"/>
            <wp:effectExtent l="0" t="0" r="11430" b="0"/>
            <wp:docPr id="18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8"/>
                    <pic:cNvPicPr>
                      <a:picLocks noChangeAspect="1"/>
                    </pic:cNvPicPr>
                  </pic:nvPicPr>
                  <pic:blipFill>
                    <a:blip r:embed="rId88"/>
                    <a:stretch>
                      <a:fillRect/>
                    </a:stretch>
                  </pic:blipFill>
                  <pic:spPr>
                    <a:xfrm>
                      <a:off x="0" y="0"/>
                      <a:ext cx="3905250" cy="3733800"/>
                    </a:xfrm>
                    <a:prstGeom prst="rect">
                      <a:avLst/>
                    </a:prstGeom>
                    <a:noFill/>
                    <a:ln>
                      <a:noFill/>
                    </a:ln>
                  </pic:spPr>
                </pic:pic>
              </a:graphicData>
            </a:graphic>
          </wp:inline>
        </w:drawing>
      </w:r>
    </w:p>
    <w:p w14:paraId="7D385DB4">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如果原来的时间格式为年－月－日时－分－秒，这时可以如上所示，先将时间格式设置为自定义的yyyy-mm-dd即可。</w:t>
      </w:r>
    </w:p>
    <w:p w14:paraId="5C03F3EF">
      <w:pPr>
        <w:spacing w:line="360" w:lineRule="auto"/>
        <w:ind w:left="420" w:leftChars="200" w:firstLine="480" w:firstLineChars="200"/>
        <w:rPr>
          <w:rFonts w:ascii="微软雅黑" w:hAnsi="微软雅黑" w:eastAsia="微软雅黑" w:cs="微软雅黑"/>
          <w:sz w:val="24"/>
          <w:szCs w:val="24"/>
        </w:rPr>
      </w:pPr>
    </w:p>
    <w:p w14:paraId="40D70149">
      <w:pPr>
        <w:spacing w:line="360" w:lineRule="auto"/>
        <w:ind w:left="420" w:leftChars="200" w:firstLine="480" w:firstLineChars="200"/>
        <w:rPr>
          <w:rFonts w:ascii="微软雅黑" w:hAnsi="微软雅黑" w:eastAsia="微软雅黑" w:cs="微软雅黑"/>
          <w:sz w:val="24"/>
          <w:szCs w:val="24"/>
        </w:rPr>
      </w:pPr>
    </w:p>
    <w:p w14:paraId="3B7EA94D">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技巧说明：由于用户组编号和套餐编号，具备大量的重复性，因此可以通过EXCEL表格的筛选功能进行统一修改。下面做说明：</w:t>
      </w:r>
    </w:p>
    <w:p w14:paraId="7DFA09C0">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选中做好的表格第一列，点击EXCEL表格菜单的“数据”－－“自动筛选”，结果如下图所示：</w:t>
      </w:r>
    </w:p>
    <w:p w14:paraId="488A445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2405" cy="1606550"/>
            <wp:effectExtent l="0" t="0" r="635" b="8890"/>
            <wp:docPr id="1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9"/>
                    <pic:cNvPicPr>
                      <a:picLocks noChangeAspect="1"/>
                    </pic:cNvPicPr>
                  </pic:nvPicPr>
                  <pic:blipFill>
                    <a:blip r:embed="rId89"/>
                    <a:stretch>
                      <a:fillRect/>
                    </a:stretch>
                  </pic:blipFill>
                  <pic:spPr>
                    <a:xfrm>
                      <a:off x="0" y="0"/>
                      <a:ext cx="5272405" cy="1606550"/>
                    </a:xfrm>
                    <a:prstGeom prst="rect">
                      <a:avLst/>
                    </a:prstGeom>
                    <a:noFill/>
                    <a:ln>
                      <a:noFill/>
                    </a:ln>
                  </pic:spPr>
                </pic:pic>
              </a:graphicData>
            </a:graphic>
          </wp:inline>
        </w:drawing>
      </w:r>
    </w:p>
    <w:p w14:paraId="78A2CB10">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选中套餐编号这一列，通常情况下，这一列我们都是复制的原有的套餐型号，比如本例中，我们的套餐名称叫“套餐一”或“套餐二”，点击筛选，则可以将不同的套餐筛选出来。比如我们点击套餐编号的下拉箭头，可以将套餐一全部筛选出来，如下图示：</w:t>
      </w:r>
    </w:p>
    <w:p w14:paraId="121ADA98">
      <w:pPr>
        <w:spacing w:line="360" w:lineRule="auto"/>
        <w:ind w:left="420" w:leftChars="200" w:firstLine="480" w:firstLineChars="20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2790825" cy="2847975"/>
            <wp:effectExtent l="9525" t="9525" r="19050" b="12700"/>
            <wp:docPr id="1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0"/>
                    <pic:cNvPicPr>
                      <a:picLocks noChangeAspect="1"/>
                    </pic:cNvPicPr>
                  </pic:nvPicPr>
                  <pic:blipFill>
                    <a:blip r:embed="rId90"/>
                    <a:stretch>
                      <a:fillRect/>
                    </a:stretch>
                  </pic:blipFill>
                  <pic:spPr>
                    <a:xfrm>
                      <a:off x="0" y="0"/>
                      <a:ext cx="2790825" cy="2847975"/>
                    </a:xfrm>
                    <a:prstGeom prst="rect">
                      <a:avLst/>
                    </a:prstGeom>
                    <a:noFill/>
                    <a:ln>
                      <a:solidFill>
                        <a:srgbClr val="0000FF"/>
                      </a:solidFill>
                    </a:ln>
                  </pic:spPr>
                </pic:pic>
              </a:graphicData>
            </a:graphic>
          </wp:inline>
        </w:drawing>
      </w:r>
    </w:p>
    <w:p w14:paraId="4F7F47C9">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当筛选出来后，页面上显示的就全是这一个套餐所对应的用户，</w:t>
      </w:r>
    </w:p>
    <w:p w14:paraId="35FB2525">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这时候，我们可以输入两个数字后，批量的修改该套餐的编号，如下图示：</w:t>
      </w:r>
    </w:p>
    <w:p w14:paraId="42122946">
      <w:pPr>
        <w:spacing w:line="360" w:lineRule="auto"/>
        <w:ind w:left="420" w:leftChars="200" w:firstLine="480" w:firstLineChars="20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1905000" cy="2257425"/>
            <wp:effectExtent l="9525" t="9525" r="15875" b="19050"/>
            <wp:docPr id="1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1"/>
                    <pic:cNvPicPr>
                      <a:picLocks noChangeAspect="1"/>
                    </pic:cNvPicPr>
                  </pic:nvPicPr>
                  <pic:blipFill>
                    <a:blip r:embed="rId91"/>
                    <a:stretch>
                      <a:fillRect/>
                    </a:stretch>
                  </pic:blipFill>
                  <pic:spPr>
                    <a:xfrm>
                      <a:off x="0" y="0"/>
                      <a:ext cx="1905000" cy="2257425"/>
                    </a:xfrm>
                    <a:prstGeom prst="rect">
                      <a:avLst/>
                    </a:prstGeom>
                    <a:noFill/>
                    <a:ln>
                      <a:solidFill>
                        <a:srgbClr val="0000FF"/>
                      </a:solidFill>
                    </a:ln>
                  </pic:spPr>
                </pic:pic>
              </a:graphicData>
            </a:graphic>
          </wp:inline>
        </w:drawing>
      </w:r>
    </w:p>
    <w:p w14:paraId="58DE3601">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鼠标箭头点击红圈中间的小黑点，下拉，即可将这一列的套餐名称全部换成如上所示的编号1，这样就可以快速更换套餐。</w:t>
      </w:r>
    </w:p>
    <w:p w14:paraId="3BE2DEF9">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在更换了套餐编号后，我们查询一下该套餐编号对应的套餐价格，在蓝海卓越计费系统的“套餐管理”里查看，如下图示：</w:t>
      </w:r>
    </w:p>
    <w:p w14:paraId="2E4FC39D">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143500" cy="866775"/>
            <wp:effectExtent l="0" t="0" r="7620" b="1905"/>
            <wp:docPr id="1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2"/>
                    <pic:cNvPicPr>
                      <a:picLocks noChangeAspect="1"/>
                    </pic:cNvPicPr>
                  </pic:nvPicPr>
                  <pic:blipFill>
                    <a:blip r:embed="rId92"/>
                    <a:stretch>
                      <a:fillRect/>
                    </a:stretch>
                  </pic:blipFill>
                  <pic:spPr>
                    <a:xfrm>
                      <a:off x="0" y="0"/>
                      <a:ext cx="5143500" cy="866775"/>
                    </a:xfrm>
                    <a:prstGeom prst="rect">
                      <a:avLst/>
                    </a:prstGeom>
                    <a:noFill/>
                    <a:ln>
                      <a:noFill/>
                    </a:ln>
                  </pic:spPr>
                </pic:pic>
              </a:graphicData>
            </a:graphic>
          </wp:inline>
        </w:drawing>
      </w:r>
    </w:p>
    <w:p w14:paraId="5A662522">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如上示，套餐编号1的的套餐，对应价格是1000，我们可以用同样的方式，将帐号余额更改为1000，如图示：</w:t>
      </w:r>
    </w:p>
    <w:p w14:paraId="471DE7F7">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3040" cy="1444625"/>
            <wp:effectExtent l="0" t="0" r="0" b="3175"/>
            <wp:docPr id="1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3"/>
                    <pic:cNvPicPr>
                      <a:picLocks noChangeAspect="1"/>
                    </pic:cNvPicPr>
                  </pic:nvPicPr>
                  <pic:blipFill>
                    <a:blip r:embed="rId93"/>
                    <a:stretch>
                      <a:fillRect/>
                    </a:stretch>
                  </pic:blipFill>
                  <pic:spPr>
                    <a:xfrm>
                      <a:off x="0" y="0"/>
                      <a:ext cx="5273040" cy="1444625"/>
                    </a:xfrm>
                    <a:prstGeom prst="rect">
                      <a:avLst/>
                    </a:prstGeom>
                    <a:noFill/>
                    <a:ln>
                      <a:noFill/>
                    </a:ln>
                  </pic:spPr>
                </pic:pic>
              </a:graphicData>
            </a:graphic>
          </wp:inline>
        </w:drawing>
      </w:r>
    </w:p>
    <w:p w14:paraId="63395727">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照这种方式，将所有的，用户组编号、套餐编号、帐号余额，全部改完，用户编辑就完成了。</w:t>
      </w:r>
    </w:p>
    <w:p w14:paraId="4A64368F">
      <w:pPr>
        <w:spacing w:line="360" w:lineRule="auto"/>
        <w:ind w:left="420" w:leftChars="200" w:firstLine="480" w:firstLineChars="200"/>
        <w:rPr>
          <w:rFonts w:ascii="微软雅黑" w:hAnsi="微软雅黑" w:eastAsia="微软雅黑" w:cs="微软雅黑"/>
          <w:sz w:val="24"/>
          <w:szCs w:val="24"/>
        </w:rPr>
      </w:pPr>
    </w:p>
    <w:p w14:paraId="09E1C340">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新用户导入</w:t>
      </w:r>
    </w:p>
    <w:p w14:paraId="76C5CECC">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最后一步，就是导入用户，在页面点击“数据导入”，点击“浏览”选择中编辑好的文件，点击“导入数据”，即可进行导入。</w:t>
      </w:r>
    </w:p>
    <w:p w14:paraId="4BB7F3E3">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注意事项：可能原来的系统中已有数据或是建好了用户组和套餐，为避免导入失败，影响原有的数据，最好是在导入前，先进行一次数据符合，这样即使导入失败，也可以恢复到导入前的状态，备份方式为：打开，“系统管理”--“手动备份”--点击“备份”按纽即可生成备份。</w:t>
      </w:r>
    </w:p>
    <w:p w14:paraId="49CFB380">
      <w:pPr>
        <w:spacing w:line="360" w:lineRule="auto"/>
        <w:ind w:firstLine="420"/>
        <w:rPr>
          <w:rFonts w:ascii="微软雅黑" w:hAnsi="微软雅黑" w:eastAsia="微软雅黑" w:cs="微软雅黑"/>
          <w:sz w:val="24"/>
          <w:szCs w:val="24"/>
        </w:rPr>
      </w:pPr>
      <w:r>
        <w:drawing>
          <wp:inline distT="0" distB="0" distL="114300" distR="114300">
            <wp:extent cx="5268595" cy="2554605"/>
            <wp:effectExtent l="0" t="0" r="1905" b="10795"/>
            <wp:docPr id="1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
                    <pic:cNvPicPr>
                      <a:picLocks noChangeAspect="1"/>
                    </pic:cNvPicPr>
                  </pic:nvPicPr>
                  <pic:blipFill>
                    <a:blip r:embed="rId94"/>
                    <a:stretch>
                      <a:fillRect/>
                    </a:stretch>
                  </pic:blipFill>
                  <pic:spPr>
                    <a:xfrm>
                      <a:off x="0" y="0"/>
                      <a:ext cx="5268595" cy="2554605"/>
                    </a:xfrm>
                    <a:prstGeom prst="rect">
                      <a:avLst/>
                    </a:prstGeom>
                    <a:noFill/>
                    <a:ln>
                      <a:noFill/>
                    </a:ln>
                  </pic:spPr>
                </pic:pic>
              </a:graphicData>
            </a:graphic>
          </wp:inline>
        </w:drawing>
      </w:r>
    </w:p>
    <w:p w14:paraId="38157C2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恢复方式为：打开“系统管理”--“数据恢复”，选择刚才备份的数据文件进行恢复即可，恢复完成，页面会有提示。</w:t>
      </w:r>
    </w:p>
    <w:p w14:paraId="0C2887AA">
      <w:pPr>
        <w:spacing w:line="360" w:lineRule="auto"/>
        <w:rPr>
          <w:rFonts w:ascii="微软雅黑" w:hAnsi="微软雅黑" w:eastAsia="微软雅黑" w:cs="微软雅黑"/>
          <w:sz w:val="24"/>
          <w:szCs w:val="24"/>
        </w:rPr>
      </w:pPr>
    </w:p>
    <w:p w14:paraId="7B209727">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导入过程中，页面上不会有提示，导入完成会有提示，如果有报错，会在页面提示，按报错信息修改表格后重新导入即可。</w:t>
      </w:r>
    </w:p>
    <w:p w14:paraId="2CA3FB76">
      <w:pPr>
        <w:spacing w:line="360" w:lineRule="auto"/>
        <w:ind w:left="420" w:leftChars="200"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至此，导入数据全部完成，管理员可以退出登录，再重新登录界面，即可看到用户信息。</w:t>
      </w:r>
    </w:p>
    <w:p w14:paraId="589B7AD2">
      <w:pPr>
        <w:numPr>
          <w:ilvl w:val="0"/>
          <w:numId w:val="45"/>
        </w:num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代拨用户导入</w:t>
      </w:r>
    </w:p>
    <w:p w14:paraId="378EA00A">
      <w:pPr>
        <w:spacing w:line="360" w:lineRule="auto"/>
        <w:ind w:left="420" w:leftChars="200" w:firstLine="420"/>
        <w:rPr>
          <w:rFonts w:ascii="微软雅黑" w:hAnsi="微软雅黑" w:eastAsia="微软雅黑" w:cs="微软雅黑"/>
          <w:sz w:val="24"/>
          <w:szCs w:val="24"/>
        </w:rPr>
      </w:pPr>
      <w:r>
        <w:rPr>
          <w:rFonts w:hint="eastAsia" w:ascii="微软雅黑" w:hAnsi="微软雅黑" w:eastAsia="微软雅黑" w:cs="微软雅黑"/>
          <w:sz w:val="24"/>
          <w:szCs w:val="24"/>
        </w:rPr>
        <w:t>除了新用户，在某些项目上，可能使用代拨用户导入，具体操作方式和新用户导入一样。不同点如下：</w:t>
      </w:r>
    </w:p>
    <w:p w14:paraId="2428360B">
      <w:pPr>
        <w:numPr>
          <w:ilvl w:val="0"/>
          <w:numId w:val="4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代拨用户的表格里，必须有代拨属性，必须的有代拨帐号/代拨密码/地址池名称。</w:t>
      </w:r>
    </w:p>
    <w:p w14:paraId="35DEBC5C">
      <w:pPr>
        <w:numPr>
          <w:ilvl w:val="0"/>
          <w:numId w:val="4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代拨用户导入的过程中，可能会出现同名帐号，当有同名帐号已经存在系统中时，代拨的导入不会更新原有的用户名和密码，仅会更新该帐号的代拨属性。</w:t>
      </w:r>
    </w:p>
    <w:p w14:paraId="442A565D">
      <w:pPr>
        <w:numPr>
          <w:ilvl w:val="0"/>
          <w:numId w:val="4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代拨用户如果是更新的，则原有订单会全部截止，使用代拨套餐生成新订单。</w:t>
      </w:r>
    </w:p>
    <w:p w14:paraId="5CE49F9A">
      <w:pPr>
        <w:spacing w:line="360" w:lineRule="auto"/>
        <w:ind w:left="420" w:leftChars="200" w:firstLine="420"/>
        <w:rPr>
          <w:rFonts w:ascii="微软雅黑" w:hAnsi="微软雅黑" w:eastAsia="微软雅黑" w:cs="微软雅黑"/>
          <w:sz w:val="24"/>
          <w:szCs w:val="24"/>
        </w:rPr>
      </w:pPr>
    </w:p>
    <w:p w14:paraId="132491E4">
      <w:pPr>
        <w:spacing w:line="360" w:lineRule="auto"/>
        <w:ind w:left="420" w:leftChars="200" w:firstLine="420" w:firstLineChars="200"/>
        <w:rPr>
          <w:rFonts w:ascii="微软雅黑" w:hAnsi="微软雅黑" w:eastAsia="微软雅黑" w:cs="微软雅黑"/>
        </w:rPr>
      </w:pPr>
    </w:p>
    <w:p w14:paraId="09DA6CB2">
      <w:pPr>
        <w:pStyle w:val="3"/>
        <w:spacing w:line="360" w:lineRule="auto"/>
        <w:rPr>
          <w:rFonts w:ascii="微软雅黑" w:hAnsi="微软雅黑" w:eastAsia="微软雅黑" w:cs="微软雅黑"/>
          <w:sz w:val="28"/>
          <w:szCs w:val="28"/>
        </w:rPr>
      </w:pPr>
      <w:bookmarkStart w:id="113" w:name="_Toc26341"/>
      <w:r>
        <w:rPr>
          <w:rFonts w:hint="eastAsia" w:ascii="微软雅黑" w:hAnsi="微软雅黑" w:eastAsia="微软雅黑" w:cs="微软雅黑"/>
          <w:sz w:val="28"/>
          <w:szCs w:val="28"/>
        </w:rPr>
        <w:t>实名认证</w:t>
      </w:r>
      <w:bookmarkEnd w:id="113"/>
    </w:p>
    <w:p w14:paraId="2A283C4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用户开户时，可以对用户真实姓名和用户身份证号码进行实名认证，实名认证的原理，是通过调用第三方身份实名认证接口进行身份证和姓名的比对，比对成功，则返回成功结果，成功开户，否则返回失败，则拒绝开户。</w:t>
      </w:r>
    </w:p>
    <w:p w14:paraId="3EE0BD5A">
      <w:pPr>
        <w:spacing w:line="360" w:lineRule="auto"/>
        <w:ind w:left="239" w:leftChars="114" w:firstLine="240" w:firstLineChars="100"/>
        <w:rPr>
          <w:rFonts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该功能是否生效，取决于设置，设置地址为：主界面—系统管理—批量配置—是否进行实名认证，如果开启，则在开户提交时，会强制调用接口进行实名认证，身份证号和姓名不符的，无法进行开户。</w:t>
      </w:r>
    </w:p>
    <w:p w14:paraId="7D54BC03">
      <w:pPr>
        <w:spacing w:line="360" w:lineRule="auto"/>
        <w:rPr>
          <w:rFonts w:ascii="微软雅黑" w:hAnsi="微软雅黑" w:eastAsia="微软雅黑" w:cs="微软雅黑"/>
          <w:color w:val="FF0000"/>
          <w:sz w:val="24"/>
          <w:szCs w:val="24"/>
        </w:rPr>
      </w:pPr>
      <w:r>
        <w:drawing>
          <wp:inline distT="0" distB="0" distL="114300" distR="114300">
            <wp:extent cx="5268595" cy="2554605"/>
            <wp:effectExtent l="0" t="0" r="1905" b="10795"/>
            <wp:docPr id="1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7"/>
                    <pic:cNvPicPr>
                      <a:picLocks noChangeAspect="1"/>
                    </pic:cNvPicPr>
                  </pic:nvPicPr>
                  <pic:blipFill>
                    <a:blip r:embed="rId95"/>
                    <a:stretch>
                      <a:fillRect/>
                    </a:stretch>
                  </pic:blipFill>
                  <pic:spPr>
                    <a:xfrm>
                      <a:off x="0" y="0"/>
                      <a:ext cx="5268595" cy="2554605"/>
                    </a:xfrm>
                    <a:prstGeom prst="rect">
                      <a:avLst/>
                    </a:prstGeom>
                    <a:noFill/>
                    <a:ln>
                      <a:noFill/>
                    </a:ln>
                  </pic:spPr>
                </pic:pic>
              </a:graphicData>
            </a:graphic>
          </wp:inline>
        </w:drawing>
      </w:r>
    </w:p>
    <w:p w14:paraId="64837B1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特别说明：该功能为第三方平台提供接口调用，所有的身份实名认证，是需要进行付费采购条数的，采购方式，请点击页面链接获取，如下图：</w:t>
      </w:r>
    </w:p>
    <w:p w14:paraId="638C4581">
      <w:pPr>
        <w:spacing w:line="360" w:lineRule="auto"/>
        <w:rPr>
          <w:rFonts w:ascii="微软雅黑" w:hAnsi="微软雅黑" w:eastAsia="微软雅黑" w:cs="微软雅黑"/>
        </w:rPr>
      </w:pPr>
      <w:r>
        <w:drawing>
          <wp:inline distT="0" distB="0" distL="114300" distR="114300">
            <wp:extent cx="5268595" cy="2554605"/>
            <wp:effectExtent l="0" t="0" r="1905" b="10795"/>
            <wp:docPr id="1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8"/>
                    <pic:cNvPicPr>
                      <a:picLocks noChangeAspect="1"/>
                    </pic:cNvPicPr>
                  </pic:nvPicPr>
                  <pic:blipFill>
                    <a:blip r:embed="rId96"/>
                    <a:stretch>
                      <a:fillRect/>
                    </a:stretch>
                  </pic:blipFill>
                  <pic:spPr>
                    <a:xfrm>
                      <a:off x="0" y="0"/>
                      <a:ext cx="5268595" cy="2554605"/>
                    </a:xfrm>
                    <a:prstGeom prst="rect">
                      <a:avLst/>
                    </a:prstGeom>
                    <a:noFill/>
                    <a:ln>
                      <a:noFill/>
                    </a:ln>
                  </pic:spPr>
                </pic:pic>
              </a:graphicData>
            </a:graphic>
          </wp:inline>
        </w:drawing>
      </w:r>
    </w:p>
    <w:p w14:paraId="051A234A">
      <w:pPr>
        <w:pStyle w:val="3"/>
        <w:spacing w:line="360" w:lineRule="auto"/>
        <w:rPr>
          <w:rFonts w:ascii="微软雅黑" w:hAnsi="微软雅黑" w:eastAsia="微软雅黑" w:cs="微软雅黑"/>
          <w:sz w:val="28"/>
          <w:szCs w:val="28"/>
        </w:rPr>
      </w:pPr>
      <w:bookmarkStart w:id="114" w:name="_Toc353"/>
      <w:r>
        <w:rPr>
          <w:rFonts w:hint="eastAsia" w:ascii="微软雅黑" w:hAnsi="微软雅黑" w:eastAsia="微软雅黑" w:cs="微软雅黑"/>
          <w:sz w:val="28"/>
          <w:szCs w:val="28"/>
        </w:rPr>
        <w:t>用户编辑</w:t>
      </w:r>
      <w:bookmarkEnd w:id="114"/>
    </w:p>
    <w:p w14:paraId="692D8F8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在用户列表的用户信息栏中，点击用户帐号栏的用户名，或是操作栏的“查看详情”按纽，会弹出用户详情菜单，点击第一个按纽，即可对用户进行编辑，如下图：</w:t>
      </w:r>
    </w:p>
    <w:p w14:paraId="36F80F1B">
      <w:pPr>
        <w:spacing w:line="360" w:lineRule="auto"/>
        <w:rPr>
          <w:rFonts w:ascii="微软雅黑" w:hAnsi="微软雅黑" w:eastAsia="微软雅黑" w:cs="微软雅黑"/>
          <w:sz w:val="24"/>
          <w:szCs w:val="24"/>
        </w:rPr>
      </w:pPr>
      <w:r>
        <w:drawing>
          <wp:inline distT="0" distB="0" distL="114300" distR="114300">
            <wp:extent cx="5268595" cy="2554605"/>
            <wp:effectExtent l="0" t="0" r="1905" b="10795"/>
            <wp:docPr id="1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9"/>
                    <pic:cNvPicPr>
                      <a:picLocks noChangeAspect="1"/>
                    </pic:cNvPicPr>
                  </pic:nvPicPr>
                  <pic:blipFill>
                    <a:blip r:embed="rId97"/>
                    <a:stretch>
                      <a:fillRect/>
                    </a:stretch>
                  </pic:blipFill>
                  <pic:spPr>
                    <a:xfrm>
                      <a:off x="0" y="0"/>
                      <a:ext cx="5268595" cy="2554605"/>
                    </a:xfrm>
                    <a:prstGeom prst="rect">
                      <a:avLst/>
                    </a:prstGeom>
                    <a:noFill/>
                    <a:ln>
                      <a:noFill/>
                    </a:ln>
                  </pic:spPr>
                </pic:pic>
              </a:graphicData>
            </a:graphic>
          </wp:inline>
        </w:drawing>
      </w:r>
    </w:p>
    <w:p w14:paraId="6388706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以上信息，除帐号外，均可以进行编辑修改。</w:t>
      </w:r>
    </w:p>
    <w:p w14:paraId="2815484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对于已经绑定的MAC地址/APID/APMAC/NASIP/SSID等信息，如果用户更换了终端，或是换了地址，出现无法认证的情况，只需点击“清空绑定数据”按纽，即可清空用户所有的绑定信息，但不会清除绑定功能。用户再次认证上线后，就会自动绑定。</w:t>
      </w:r>
    </w:p>
    <w:p w14:paraId="58DFD4E1">
      <w:pPr>
        <w:pStyle w:val="3"/>
        <w:spacing w:line="360" w:lineRule="auto"/>
        <w:rPr>
          <w:rFonts w:ascii="微软雅黑" w:hAnsi="微软雅黑" w:eastAsia="微软雅黑" w:cs="微软雅黑"/>
          <w:sz w:val="28"/>
          <w:szCs w:val="28"/>
        </w:rPr>
      </w:pPr>
      <w:bookmarkStart w:id="115" w:name="_Toc20449"/>
      <w:r>
        <w:rPr>
          <w:rFonts w:hint="eastAsia" w:ascii="微软雅黑" w:hAnsi="微软雅黑" w:eastAsia="微软雅黑" w:cs="微软雅黑"/>
          <w:sz w:val="28"/>
          <w:szCs w:val="28"/>
        </w:rPr>
        <w:t>用户列表</w:t>
      </w:r>
      <w:bookmarkEnd w:id="115"/>
    </w:p>
    <w:p w14:paraId="221703C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用户列表中，左侧显示用户组信息，右侧显示所有用户信息。</w:t>
      </w:r>
    </w:p>
    <w:p w14:paraId="53B0B029">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其中左侧的用户组信息，前面的数字，表示其在数据库中的编号。用户组名后面的数据，分别表示当前组用户及包含子组用户数。</w:t>
      </w:r>
    </w:p>
    <w:p w14:paraId="04CA6837">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右侧的用户列表，上方是各种查询条件，可以单独查询也可以组合查询。下方是用户信息列表。</w:t>
      </w:r>
    </w:p>
    <w:p w14:paraId="368F80FD">
      <w:pPr>
        <w:spacing w:line="360" w:lineRule="auto"/>
        <w:rPr>
          <w:rFonts w:ascii="微软雅黑" w:hAnsi="微软雅黑" w:eastAsia="微软雅黑" w:cs="微软雅黑"/>
          <w:sz w:val="24"/>
          <w:szCs w:val="24"/>
        </w:rPr>
      </w:pPr>
      <w:r>
        <w:drawing>
          <wp:inline distT="0" distB="0" distL="114300" distR="114300">
            <wp:extent cx="5268595" cy="2554605"/>
            <wp:effectExtent l="9525" t="9525" r="17780" b="13970"/>
            <wp:docPr id="17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0"/>
                    <pic:cNvPicPr>
                      <a:picLocks noChangeAspect="1"/>
                    </pic:cNvPicPr>
                  </pic:nvPicPr>
                  <pic:blipFill>
                    <a:blip r:embed="rId98"/>
                    <a:stretch>
                      <a:fillRect/>
                    </a:stretch>
                  </pic:blipFill>
                  <pic:spPr>
                    <a:xfrm>
                      <a:off x="0" y="0"/>
                      <a:ext cx="5268595" cy="2554605"/>
                    </a:xfrm>
                    <a:prstGeom prst="rect">
                      <a:avLst/>
                    </a:prstGeom>
                    <a:noFill/>
                    <a:ln>
                      <a:solidFill>
                        <a:srgbClr val="0000FF"/>
                      </a:solidFill>
                    </a:ln>
                  </pic:spPr>
                </pic:pic>
              </a:graphicData>
            </a:graphic>
          </wp:inline>
        </w:drawing>
      </w:r>
    </w:p>
    <w:p w14:paraId="6E61DDB3">
      <w:pPr>
        <w:pStyle w:val="27"/>
        <w:numPr>
          <w:ilvl w:val="0"/>
          <w:numId w:val="4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在新建的用户MAC地址为空，如果有MAC地址，说明该用户成功进行过认证。</w:t>
      </w:r>
    </w:p>
    <w:p w14:paraId="68234050">
      <w:pPr>
        <w:pStyle w:val="27"/>
        <w:numPr>
          <w:ilvl w:val="0"/>
          <w:numId w:val="4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状态栏，如果是绿色的圆点，表示用户状态正常，如果是黄色的，表示用户即将到期，如果是红色的，表示用户已经停机。</w:t>
      </w:r>
    </w:p>
    <w:p w14:paraId="7BD5FEAC">
      <w:pPr>
        <w:pStyle w:val="27"/>
        <w:numPr>
          <w:ilvl w:val="0"/>
          <w:numId w:val="4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在线栏目，小人图像，如果是红色的，表示用户在线，如果是灰色的，表示用户离线。</w:t>
      </w:r>
    </w:p>
    <w:p w14:paraId="4FEB786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由于页面有限，因此在该部分仅显示用户的主要信息，如果要查看用户的更详细信息，可以点击帐号列的用户名，或是点击最后操作列的“查看详情”按纽，即可查看用户详细信息。</w:t>
      </w:r>
    </w:p>
    <w:p w14:paraId="1E9EC79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在查看详情页面，不仅能查看用户详细信息，还可以对用户进行各种操作，如下图，包括：</w:t>
      </w:r>
    </w:p>
    <w:p w14:paraId="6406CCEF">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编辑用户</w:t>
      </w:r>
    </w:p>
    <w:p w14:paraId="6925483F">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充值续费</w:t>
      </w:r>
    </w:p>
    <w:p w14:paraId="1C8FACC9">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测试帐号</w:t>
      </w:r>
    </w:p>
    <w:p w14:paraId="16869D85">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用户帐单</w:t>
      </w:r>
    </w:p>
    <w:p w14:paraId="22B3AC2C">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上网记录</w:t>
      </w:r>
    </w:p>
    <w:p w14:paraId="64085254">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订单记录</w:t>
      </w:r>
    </w:p>
    <w:p w14:paraId="5F9B9D29">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用户销户</w:t>
      </w:r>
    </w:p>
    <w:p w14:paraId="32344B47">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更换套餐</w:t>
      </w:r>
    </w:p>
    <w:p w14:paraId="17A11D78">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暂停用户</w:t>
      </w:r>
    </w:p>
    <w:p w14:paraId="5C748BEC">
      <w:pPr>
        <w:pStyle w:val="27"/>
        <w:numPr>
          <w:ilvl w:val="0"/>
          <w:numId w:val="4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打印订单</w:t>
      </w:r>
    </w:p>
    <w:p w14:paraId="0BE320BE">
      <w:pPr>
        <w:spacing w:line="360" w:lineRule="auto"/>
        <w:ind w:firstLine="420"/>
        <w:jc w:val="center"/>
        <w:rPr>
          <w:rFonts w:ascii="微软雅黑" w:hAnsi="微软雅黑" w:eastAsia="微软雅黑" w:cs="微软雅黑"/>
        </w:rPr>
      </w:pPr>
      <w:r>
        <w:drawing>
          <wp:inline distT="0" distB="0" distL="114300" distR="114300">
            <wp:extent cx="5264785" cy="1116965"/>
            <wp:effectExtent l="0" t="0" r="5715" b="635"/>
            <wp:docPr id="21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31"/>
                    <pic:cNvPicPr>
                      <a:picLocks noChangeAspect="1"/>
                    </pic:cNvPicPr>
                  </pic:nvPicPr>
                  <pic:blipFill>
                    <a:blip r:embed="rId99"/>
                    <a:stretch>
                      <a:fillRect/>
                    </a:stretch>
                  </pic:blipFill>
                  <pic:spPr>
                    <a:xfrm>
                      <a:off x="0" y="0"/>
                      <a:ext cx="5264785" cy="1116965"/>
                    </a:xfrm>
                    <a:prstGeom prst="rect">
                      <a:avLst/>
                    </a:prstGeom>
                    <a:noFill/>
                    <a:ln>
                      <a:noFill/>
                    </a:ln>
                  </pic:spPr>
                </pic:pic>
              </a:graphicData>
            </a:graphic>
          </wp:inline>
        </w:drawing>
      </w:r>
    </w:p>
    <w:p w14:paraId="60022F5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点击不同的按纽可以跳转到不同的功能页面进行相应的操作。</w:t>
      </w:r>
    </w:p>
    <w:p w14:paraId="6417FF2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除此之外，该页面还可以查看用户的MAC地址，清除MAC地址，踢线用户。</w:t>
      </w:r>
    </w:p>
    <w:p w14:paraId="0508BBF7">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71770" cy="4255770"/>
            <wp:effectExtent l="0" t="0" r="5080" b="11430"/>
            <wp:docPr id="22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30"/>
                    <pic:cNvPicPr>
                      <a:picLocks noChangeAspect="1"/>
                    </pic:cNvPicPr>
                  </pic:nvPicPr>
                  <pic:blipFill>
                    <a:blip r:embed="rId100"/>
                    <a:stretch>
                      <a:fillRect/>
                    </a:stretch>
                  </pic:blipFill>
                  <pic:spPr>
                    <a:xfrm>
                      <a:off x="0" y="0"/>
                      <a:ext cx="5271770" cy="4255770"/>
                    </a:xfrm>
                    <a:prstGeom prst="rect">
                      <a:avLst/>
                    </a:prstGeom>
                    <a:noFill/>
                    <a:ln>
                      <a:noFill/>
                    </a:ln>
                  </pic:spPr>
                </pic:pic>
              </a:graphicData>
            </a:graphic>
          </wp:inline>
        </w:drawing>
      </w:r>
    </w:p>
    <w:p w14:paraId="3A19FB6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需要排查认证故障时，可以在该页面下方查看用户的重定向URL，以及认证错误信息：</w:t>
      </w:r>
    </w:p>
    <w:p w14:paraId="12086502">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8595" cy="4315460"/>
            <wp:effectExtent l="0" t="0" r="8255" b="8890"/>
            <wp:docPr id="22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31"/>
                    <pic:cNvPicPr>
                      <a:picLocks noChangeAspect="1"/>
                    </pic:cNvPicPr>
                  </pic:nvPicPr>
                  <pic:blipFill>
                    <a:blip r:embed="rId101"/>
                    <a:stretch>
                      <a:fillRect/>
                    </a:stretch>
                  </pic:blipFill>
                  <pic:spPr>
                    <a:xfrm>
                      <a:off x="0" y="0"/>
                      <a:ext cx="5268595" cy="4315460"/>
                    </a:xfrm>
                    <a:prstGeom prst="rect">
                      <a:avLst/>
                    </a:prstGeom>
                    <a:noFill/>
                    <a:ln>
                      <a:noFill/>
                    </a:ln>
                  </pic:spPr>
                </pic:pic>
              </a:graphicData>
            </a:graphic>
          </wp:inline>
        </w:drawing>
      </w:r>
    </w:p>
    <w:p w14:paraId="42460015">
      <w:pPr>
        <w:pStyle w:val="3"/>
        <w:spacing w:line="360" w:lineRule="auto"/>
        <w:rPr>
          <w:rFonts w:ascii="微软雅黑" w:hAnsi="微软雅黑" w:eastAsia="微软雅黑" w:cs="微软雅黑"/>
          <w:sz w:val="28"/>
          <w:szCs w:val="28"/>
        </w:rPr>
      </w:pPr>
      <w:bookmarkStart w:id="116" w:name="_Toc22517"/>
      <w:r>
        <w:rPr>
          <w:rFonts w:hint="eastAsia" w:ascii="微软雅黑" w:hAnsi="微软雅黑" w:eastAsia="微软雅黑" w:cs="微软雅黑"/>
          <w:sz w:val="28"/>
          <w:szCs w:val="28"/>
        </w:rPr>
        <w:t>在网用户</w:t>
      </w:r>
      <w:bookmarkEnd w:id="116"/>
    </w:p>
    <w:p w14:paraId="6EBB48C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和用户列表功能类似，区别在于，在这里单页信息会显示的更多，而且本页只显示正常的用户，停机、欠费、异常的用户均不在此页显示。如下图：</w:t>
      </w:r>
    </w:p>
    <w:p w14:paraId="2B99E3B5">
      <w:pPr>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0" distR="0">
            <wp:extent cx="5274310" cy="1173480"/>
            <wp:effectExtent l="0" t="0" r="2540" b="762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02"/>
                    <a:stretch>
                      <a:fillRect/>
                    </a:stretch>
                  </pic:blipFill>
                  <pic:spPr>
                    <a:xfrm>
                      <a:off x="0" y="0"/>
                      <a:ext cx="5274310" cy="1173480"/>
                    </a:xfrm>
                    <a:prstGeom prst="rect">
                      <a:avLst/>
                    </a:prstGeom>
                  </pic:spPr>
                </pic:pic>
              </a:graphicData>
            </a:graphic>
          </wp:inline>
        </w:drawing>
      </w:r>
    </w:p>
    <w:p w14:paraId="03C77024">
      <w:pPr>
        <w:pStyle w:val="3"/>
        <w:spacing w:line="360" w:lineRule="auto"/>
        <w:rPr>
          <w:rFonts w:ascii="微软雅黑" w:hAnsi="微软雅黑" w:eastAsia="微软雅黑" w:cs="微软雅黑"/>
          <w:sz w:val="28"/>
          <w:szCs w:val="28"/>
        </w:rPr>
      </w:pPr>
      <w:bookmarkStart w:id="117" w:name="_Toc15539"/>
      <w:r>
        <w:rPr>
          <w:rFonts w:hint="eastAsia" w:ascii="微软雅黑" w:hAnsi="微软雅黑" w:eastAsia="微软雅黑" w:cs="微软雅黑"/>
          <w:sz w:val="28"/>
          <w:szCs w:val="28"/>
        </w:rPr>
        <w:t>批量操作用户</w:t>
      </w:r>
      <w:bookmarkEnd w:id="117"/>
    </w:p>
    <w:p w14:paraId="693AD73C">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在本页面可以对用户进行批量操作</w:t>
      </w:r>
    </w:p>
    <w:p w14:paraId="1828748C">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输入用户名（一行一个），点击下方的按纽即可操作，如果该用户名错误，则会自动跳过，执行下一条。</w:t>
      </w:r>
    </w:p>
    <w:p w14:paraId="29E3709B">
      <w:pPr>
        <w:widowControl/>
        <w:shd w:val="clear" w:color="auto" w:fill="FFFFFF"/>
        <w:jc w:val="left"/>
        <w:textAlignment w:val="center"/>
        <w:rPr>
          <w:rFonts w:ascii="微软雅黑" w:hAnsi="微软雅黑" w:eastAsia="微软雅黑" w:cs="微软雅黑"/>
          <w:color w:val="333333"/>
          <w:kern w:val="0"/>
          <w:sz w:val="18"/>
          <w:szCs w:val="18"/>
          <w:shd w:val="clear" w:color="auto" w:fill="FFFFFF"/>
          <w:lang w:bidi="ar"/>
        </w:rPr>
      </w:pPr>
      <w:r>
        <w:rPr>
          <w:rFonts w:hint="eastAsia" w:ascii="微软雅黑" w:hAnsi="微软雅黑" w:eastAsia="微软雅黑" w:cs="微软雅黑"/>
          <w:sz w:val="28"/>
          <w:szCs w:val="28"/>
        </w:rPr>
        <w:t>可进行的批量操作包括：</w:t>
      </w:r>
      <w:r>
        <w:rPr>
          <w:rFonts w:ascii="微软雅黑" w:hAnsi="微软雅黑" w:eastAsia="微软雅黑" w:cs="微软雅黑"/>
          <w:color w:val="333333"/>
          <w:kern w:val="0"/>
          <w:sz w:val="18"/>
          <w:szCs w:val="18"/>
          <w:shd w:val="clear" w:color="auto" w:fill="FFFFFF"/>
          <w:lang w:bidi="ar"/>
        </w:rPr>
        <w:pict>
          <v:shape id="_x0000_i1025" o:spt="201" type="#_x0000_t201" style="height:0pt;width:0.05pt;" filled="f" coordsize="21600,21600">
            <v:path/>
            <v:fill on="f" focussize="0,0"/>
            <v:stroke joinstyle="miter"/>
            <v:imagedata o:title=""/>
            <o:lock v:ext="edit" aspectratio="t"/>
            <w10:wrap type="none"/>
            <w10:anchorlock/>
          </v:shape>
        </w:pict>
      </w:r>
    </w:p>
    <w:p w14:paraId="1D1CD4AB">
      <w:pPr>
        <w:ind w:firstLine="420"/>
        <w:rPr>
          <w:rFonts w:ascii="微软雅黑" w:hAnsi="微软雅黑" w:eastAsia="微软雅黑" w:cs="微软雅黑"/>
          <w:sz w:val="28"/>
          <w:szCs w:val="28"/>
        </w:rPr>
      </w:pPr>
      <w:r>
        <w:rPr>
          <w:rFonts w:ascii="微软雅黑" w:hAnsi="微软雅黑" w:eastAsia="微软雅黑" w:cs="微软雅黑"/>
          <w:sz w:val="28"/>
          <w:szCs w:val="28"/>
        </w:rPr>
        <w:pict>
          <v:shape id="_x0000_i1029" o:spt="201" type="#_x0000_t201" style="height:0pt;width:0.05pt;" filled="f" coordsize="21600,21600">
            <v:path/>
            <v:fill on="f" focussize="0,0"/>
            <v:stroke joinstyle="miter"/>
            <v:imagedata o:title=""/>
            <o:lock v:ext="edit" aspectratio="t"/>
            <w10:wrap type="none"/>
            <w10:anchorlock/>
          </v:shape>
        </w:pict>
      </w:r>
      <w:r>
        <w:rPr>
          <w:rFonts w:hint="eastAsia" w:ascii="微软雅黑" w:hAnsi="微软雅黑" w:eastAsia="微软雅黑" w:cs="微软雅黑"/>
          <w:sz w:val="28"/>
          <w:szCs w:val="28"/>
        </w:rPr>
        <w:t>批量停机</w:t>
      </w:r>
    </w:p>
    <w:p w14:paraId="24BA9495">
      <w:pPr>
        <w:ind w:firstLine="420"/>
        <w:rPr>
          <w:rFonts w:ascii="微软雅黑" w:hAnsi="微软雅黑" w:eastAsia="微软雅黑" w:cs="微软雅黑"/>
          <w:sz w:val="28"/>
          <w:szCs w:val="28"/>
        </w:rPr>
      </w:pPr>
      <w:r>
        <w:rPr>
          <w:rFonts w:ascii="微软雅黑" w:hAnsi="微软雅黑" w:eastAsia="微软雅黑" w:cs="微软雅黑"/>
          <w:sz w:val="28"/>
          <w:szCs w:val="28"/>
        </w:rPr>
        <w:pict>
          <v:shape id="_x0000_i1028" o:spt="201" type="#_x0000_t201" style="height:0pt;width:0.05pt;" filled="f" coordsize="21600,21600">
            <v:path/>
            <v:fill on="f" focussize="0,0"/>
            <v:stroke joinstyle="miter"/>
            <v:imagedata o:title=""/>
            <o:lock v:ext="edit" aspectratio="t"/>
            <w10:wrap type="none"/>
            <w10:anchorlock/>
          </v:shape>
        </w:pict>
      </w:r>
      <w:r>
        <w:rPr>
          <w:rFonts w:hint="eastAsia" w:ascii="微软雅黑" w:hAnsi="微软雅黑" w:eastAsia="微软雅黑" w:cs="微软雅黑"/>
          <w:sz w:val="28"/>
          <w:szCs w:val="28"/>
        </w:rPr>
        <w:t>批量删除</w:t>
      </w:r>
    </w:p>
    <w:p w14:paraId="252EA4D6">
      <w:pPr>
        <w:ind w:firstLine="420"/>
        <w:jc w:val="center"/>
        <w:rPr>
          <w:rFonts w:ascii="微软雅黑" w:hAnsi="微软雅黑" w:eastAsia="微软雅黑" w:cs="微软雅黑"/>
          <w:sz w:val="28"/>
          <w:szCs w:val="28"/>
        </w:rPr>
      </w:pPr>
      <w:r>
        <w:drawing>
          <wp:inline distT="0" distB="0" distL="0" distR="0">
            <wp:extent cx="5274310" cy="4064635"/>
            <wp:effectExtent l="0" t="0" r="254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103"/>
                    <a:stretch>
                      <a:fillRect/>
                    </a:stretch>
                  </pic:blipFill>
                  <pic:spPr>
                    <a:xfrm>
                      <a:off x="0" y="0"/>
                      <a:ext cx="5274310" cy="4065004"/>
                    </a:xfrm>
                    <a:prstGeom prst="rect">
                      <a:avLst/>
                    </a:prstGeom>
                  </pic:spPr>
                </pic:pic>
              </a:graphicData>
            </a:graphic>
          </wp:inline>
        </w:drawing>
      </w:r>
    </w:p>
    <w:p w14:paraId="18D0329C">
      <w:pPr>
        <w:pStyle w:val="3"/>
        <w:spacing w:line="360" w:lineRule="auto"/>
        <w:rPr>
          <w:rFonts w:ascii="微软雅黑" w:hAnsi="微软雅黑" w:eastAsia="微软雅黑" w:cs="微软雅黑"/>
          <w:sz w:val="28"/>
          <w:szCs w:val="28"/>
        </w:rPr>
      </w:pPr>
      <w:bookmarkStart w:id="118" w:name="_Toc20603"/>
      <w:r>
        <w:rPr>
          <w:rFonts w:hint="eastAsia" w:ascii="微软雅黑" w:hAnsi="微软雅黑" w:eastAsia="微软雅黑" w:cs="微软雅黑"/>
          <w:sz w:val="28"/>
          <w:szCs w:val="28"/>
        </w:rPr>
        <w:t>在线用户</w:t>
      </w:r>
      <w:bookmarkEnd w:id="118"/>
    </w:p>
    <w:p w14:paraId="4821F50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在本系统中，在线用户共在三个一级菜单下显示，分别是：主页、认证管理、运营管理。在线用户即是查看在线用户信息的页面。如下图：</w:t>
      </w:r>
    </w:p>
    <w:p w14:paraId="6481EB82">
      <w:pPr>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0" distR="0">
            <wp:extent cx="5274310" cy="692785"/>
            <wp:effectExtent l="9525" t="9525" r="12065" b="2159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04"/>
                    <a:stretch>
                      <a:fillRect/>
                    </a:stretch>
                  </pic:blipFill>
                  <pic:spPr>
                    <a:xfrm>
                      <a:off x="0" y="0"/>
                      <a:ext cx="5274310" cy="692785"/>
                    </a:xfrm>
                    <a:prstGeom prst="rect">
                      <a:avLst/>
                    </a:prstGeom>
                    <a:ln>
                      <a:solidFill>
                        <a:srgbClr val="0000FF"/>
                      </a:solidFill>
                    </a:ln>
                  </pic:spPr>
                </pic:pic>
              </a:graphicData>
            </a:graphic>
          </wp:inline>
        </w:drawing>
      </w:r>
    </w:p>
    <w:p w14:paraId="77B6AF61">
      <w:pPr>
        <w:pStyle w:val="3"/>
        <w:spacing w:line="360" w:lineRule="auto"/>
        <w:rPr>
          <w:rFonts w:ascii="微软雅黑" w:hAnsi="微软雅黑" w:eastAsia="微软雅黑" w:cs="微软雅黑"/>
          <w:sz w:val="28"/>
          <w:szCs w:val="28"/>
        </w:rPr>
      </w:pPr>
      <w:bookmarkStart w:id="119" w:name="_Toc25674"/>
      <w:r>
        <w:rPr>
          <w:rFonts w:hint="eastAsia" w:ascii="微软雅黑" w:hAnsi="微软雅黑" w:eastAsia="微软雅黑" w:cs="微软雅黑"/>
          <w:sz w:val="28"/>
          <w:szCs w:val="28"/>
        </w:rPr>
        <w:t>停机用户</w:t>
      </w:r>
      <w:bookmarkEnd w:id="119"/>
    </w:p>
    <w:p w14:paraId="66AA2D8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和在网用户表功能类似，区别在于本页只显示停机、欠费、异常的用户，正常用户不在此页显示。</w:t>
      </w:r>
    </w:p>
    <w:p w14:paraId="0BF70B30">
      <w:pPr>
        <w:pStyle w:val="3"/>
        <w:spacing w:line="360" w:lineRule="auto"/>
        <w:rPr>
          <w:rFonts w:ascii="微软雅黑" w:hAnsi="微软雅黑" w:eastAsia="微软雅黑" w:cs="微软雅黑"/>
          <w:sz w:val="28"/>
          <w:szCs w:val="28"/>
        </w:rPr>
      </w:pPr>
      <w:bookmarkStart w:id="120" w:name="_Toc15325"/>
      <w:r>
        <w:rPr>
          <w:rFonts w:hint="eastAsia" w:ascii="微软雅黑" w:hAnsi="微软雅黑" w:eastAsia="微软雅黑" w:cs="微软雅黑"/>
          <w:sz w:val="28"/>
          <w:szCs w:val="28"/>
        </w:rPr>
        <w:t>新注册用户</w:t>
      </w:r>
      <w:bookmarkEnd w:id="120"/>
    </w:p>
    <w:p w14:paraId="7806F33D">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用户自助页面，采用了身份实名认证的用户（开户时上传了身份证和照片，签署了协议），所开的户，会在编辑用户页面显示，管理员可以打开编辑用户页面，并下载对应的身份证件及签署协议的照片，用于在BOSS系统开户使用。如下图所示：</w:t>
      </w:r>
    </w:p>
    <w:p w14:paraId="5F036913">
      <w:pPr>
        <w:rPr>
          <w:rFonts w:ascii="微软雅黑" w:hAnsi="微软雅黑" w:eastAsia="微软雅黑" w:cs="微软雅黑"/>
          <w:sz w:val="24"/>
          <w:szCs w:val="24"/>
        </w:rPr>
      </w:pPr>
      <w:r>
        <w:drawing>
          <wp:inline distT="0" distB="0" distL="114300" distR="114300">
            <wp:extent cx="5268595" cy="2554605"/>
            <wp:effectExtent l="0" t="0" r="1905" b="10795"/>
            <wp:docPr id="17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1"/>
                    <pic:cNvPicPr>
                      <a:picLocks noChangeAspect="1"/>
                    </pic:cNvPicPr>
                  </pic:nvPicPr>
                  <pic:blipFill>
                    <a:blip r:embed="rId105"/>
                    <a:stretch>
                      <a:fillRect/>
                    </a:stretch>
                  </pic:blipFill>
                  <pic:spPr>
                    <a:xfrm>
                      <a:off x="0" y="0"/>
                      <a:ext cx="5268595" cy="2554605"/>
                    </a:xfrm>
                    <a:prstGeom prst="rect">
                      <a:avLst/>
                    </a:prstGeom>
                    <a:noFill/>
                    <a:ln>
                      <a:noFill/>
                    </a:ln>
                  </pic:spPr>
                </pic:pic>
              </a:graphicData>
            </a:graphic>
          </wp:inline>
        </w:drawing>
      </w:r>
    </w:p>
    <w:p w14:paraId="32A4AA9E">
      <w:pPr>
        <w:rPr>
          <w:rFonts w:ascii="微软雅黑" w:hAnsi="微软雅黑" w:eastAsia="微软雅黑" w:cs="微软雅黑"/>
        </w:rPr>
      </w:pPr>
    </w:p>
    <w:p w14:paraId="4A197CB6">
      <w:pPr>
        <w:pStyle w:val="3"/>
        <w:spacing w:line="360" w:lineRule="auto"/>
        <w:rPr>
          <w:rFonts w:ascii="微软雅黑" w:hAnsi="微软雅黑" w:eastAsia="微软雅黑" w:cs="微软雅黑"/>
          <w:sz w:val="28"/>
          <w:szCs w:val="28"/>
        </w:rPr>
      </w:pPr>
      <w:bookmarkStart w:id="121" w:name="_Toc15060"/>
      <w:r>
        <w:rPr>
          <w:rFonts w:hint="eastAsia" w:ascii="微软雅黑" w:hAnsi="微软雅黑" w:eastAsia="微软雅黑" w:cs="微软雅黑"/>
          <w:sz w:val="28"/>
          <w:szCs w:val="28"/>
        </w:rPr>
        <w:t>未激活用户</w:t>
      </w:r>
      <w:bookmarkEnd w:id="121"/>
    </w:p>
    <w:p w14:paraId="2E516DE4">
      <w:pPr>
        <w:ind w:firstLine="420"/>
        <w:rPr>
          <w:rFonts w:ascii="微软雅黑" w:hAnsi="微软雅黑" w:eastAsia="微软雅黑" w:cs="微软雅黑"/>
        </w:rPr>
      </w:pPr>
      <w:r>
        <w:rPr>
          <w:rFonts w:hint="eastAsia" w:ascii="微软雅黑" w:hAnsi="微软雅黑" w:eastAsia="微软雅黑" w:cs="微软雅黑"/>
        </w:rPr>
        <w:t>用户在自助系统注册但未缴费用户，属于未激活用户，该类用户的状态图标为紫色，且没有购买套餐，如下图所示：</w:t>
      </w:r>
    </w:p>
    <w:p w14:paraId="1C0025D5">
      <w:pPr>
        <w:rPr>
          <w:rFonts w:ascii="微软雅黑" w:hAnsi="微软雅黑" w:eastAsia="微软雅黑" w:cs="微软雅黑"/>
        </w:rPr>
      </w:pPr>
      <w:r>
        <w:drawing>
          <wp:inline distT="0" distB="0" distL="114300" distR="114300">
            <wp:extent cx="5271770" cy="1577340"/>
            <wp:effectExtent l="9525" t="9525" r="14605" b="13335"/>
            <wp:docPr id="21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33"/>
                    <pic:cNvPicPr>
                      <a:picLocks noChangeAspect="1"/>
                    </pic:cNvPicPr>
                  </pic:nvPicPr>
                  <pic:blipFill>
                    <a:blip r:embed="rId106"/>
                    <a:stretch>
                      <a:fillRect/>
                    </a:stretch>
                  </pic:blipFill>
                  <pic:spPr>
                    <a:xfrm>
                      <a:off x="0" y="0"/>
                      <a:ext cx="5271770" cy="1577340"/>
                    </a:xfrm>
                    <a:prstGeom prst="rect">
                      <a:avLst/>
                    </a:prstGeom>
                    <a:noFill/>
                    <a:ln>
                      <a:solidFill>
                        <a:srgbClr val="0000FF"/>
                      </a:solidFill>
                    </a:ln>
                  </pic:spPr>
                </pic:pic>
              </a:graphicData>
            </a:graphic>
          </wp:inline>
        </w:drawing>
      </w:r>
    </w:p>
    <w:p w14:paraId="36CF4774">
      <w:pPr>
        <w:pStyle w:val="3"/>
        <w:spacing w:line="360" w:lineRule="auto"/>
        <w:rPr>
          <w:rFonts w:ascii="微软雅黑" w:hAnsi="微软雅黑" w:eastAsia="微软雅黑" w:cs="微软雅黑"/>
          <w:sz w:val="28"/>
          <w:szCs w:val="28"/>
        </w:rPr>
      </w:pPr>
      <w:bookmarkStart w:id="122" w:name="_Toc12492"/>
      <w:r>
        <w:rPr>
          <w:rFonts w:hint="eastAsia" w:ascii="微软雅黑" w:hAnsi="微软雅黑" w:eastAsia="微软雅黑" w:cs="微软雅黑"/>
          <w:sz w:val="28"/>
          <w:szCs w:val="28"/>
        </w:rPr>
        <w:t>到期提醒</w:t>
      </w:r>
      <w:bookmarkEnd w:id="122"/>
    </w:p>
    <w:p w14:paraId="3BBED3FB">
      <w:pPr>
        <w:ind w:firstLine="420"/>
        <w:rPr>
          <w:rFonts w:ascii="微软雅黑" w:hAnsi="微软雅黑" w:eastAsia="微软雅黑" w:cs="微软雅黑"/>
        </w:rPr>
      </w:pPr>
      <w:r>
        <w:rPr>
          <w:rFonts w:hint="eastAsia" w:ascii="微软雅黑" w:hAnsi="微软雅黑" w:eastAsia="微软雅黑" w:cs="微软雅黑"/>
        </w:rPr>
        <w:t>对即将到期的用户进行提醒，可以设置提醒方式为邮件或短信，以及提前几天提醒。</w:t>
      </w:r>
    </w:p>
    <w:p w14:paraId="127675A7">
      <w:pPr>
        <w:ind w:firstLine="420"/>
        <w:rPr>
          <w:rFonts w:ascii="微软雅黑" w:hAnsi="微软雅黑" w:eastAsia="微软雅黑" w:cs="微软雅黑"/>
        </w:rPr>
      </w:pPr>
      <w:r>
        <w:rPr>
          <w:rFonts w:hint="eastAsia" w:ascii="微软雅黑" w:hAnsi="微软雅黑" w:eastAsia="微软雅黑" w:cs="微软雅黑"/>
        </w:rPr>
        <w:t>设置完成后，在规定的天数里，每天会给用户发送一次短信或邮件。</w:t>
      </w:r>
    </w:p>
    <w:p w14:paraId="496ECB52">
      <w:pPr>
        <w:ind w:firstLine="420"/>
        <w:rPr>
          <w:rFonts w:ascii="微软雅黑" w:hAnsi="微软雅黑" w:eastAsia="微软雅黑" w:cs="微软雅黑"/>
        </w:rPr>
      </w:pPr>
      <w:r>
        <w:rPr>
          <w:rFonts w:hint="eastAsia" w:ascii="微软雅黑" w:hAnsi="微软雅黑" w:eastAsia="微软雅黑" w:cs="微软雅黑"/>
        </w:rPr>
        <w:t>配置的前提是要先配置好邮件或短信服务。</w:t>
      </w:r>
    </w:p>
    <w:p w14:paraId="601747D3">
      <w:pPr>
        <w:rPr>
          <w:rFonts w:ascii="微软雅黑" w:hAnsi="微软雅黑" w:eastAsia="微软雅黑" w:cs="微软雅黑"/>
        </w:rPr>
      </w:pPr>
      <w:r>
        <w:drawing>
          <wp:inline distT="0" distB="0" distL="114300" distR="114300">
            <wp:extent cx="5268595" cy="2554605"/>
            <wp:effectExtent l="9525" t="9525" r="17780" b="13970"/>
            <wp:docPr id="18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2"/>
                    <pic:cNvPicPr>
                      <a:picLocks noChangeAspect="1"/>
                    </pic:cNvPicPr>
                  </pic:nvPicPr>
                  <pic:blipFill>
                    <a:blip r:embed="rId107"/>
                    <a:stretch>
                      <a:fillRect/>
                    </a:stretch>
                  </pic:blipFill>
                  <pic:spPr>
                    <a:xfrm>
                      <a:off x="0" y="0"/>
                      <a:ext cx="5268595" cy="2554605"/>
                    </a:xfrm>
                    <a:prstGeom prst="rect">
                      <a:avLst/>
                    </a:prstGeom>
                    <a:noFill/>
                    <a:ln>
                      <a:solidFill>
                        <a:srgbClr val="0000FF"/>
                      </a:solidFill>
                    </a:ln>
                  </pic:spPr>
                </pic:pic>
              </a:graphicData>
            </a:graphic>
          </wp:inline>
        </w:drawing>
      </w:r>
    </w:p>
    <w:p w14:paraId="034E0CB9">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5AD3682C">
      <w:pPr>
        <w:pStyle w:val="2"/>
        <w:numPr>
          <w:ilvl w:val="0"/>
          <w:numId w:val="1"/>
        </w:numPr>
        <w:spacing w:line="360" w:lineRule="auto"/>
        <w:rPr>
          <w:rFonts w:ascii="微软雅黑" w:hAnsi="微软雅黑" w:eastAsia="微软雅黑" w:cs="微软雅黑"/>
          <w:sz w:val="32"/>
          <w:szCs w:val="32"/>
        </w:rPr>
      </w:pPr>
      <w:bookmarkStart w:id="123" w:name="_Toc10870"/>
      <w:r>
        <w:rPr>
          <w:rFonts w:hint="eastAsia" w:ascii="微软雅黑" w:hAnsi="微软雅黑" w:eastAsia="微软雅黑" w:cs="微软雅黑"/>
          <w:sz w:val="32"/>
          <w:szCs w:val="32"/>
        </w:rPr>
        <w:t>营帐管理</w:t>
      </w:r>
      <w:bookmarkEnd w:id="123"/>
    </w:p>
    <w:p w14:paraId="15BB174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作为计费管理系统，帐务管理也是非常重要的一个环节。</w:t>
      </w:r>
    </w:p>
    <w:p w14:paraId="2BEB700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在本系统中，与财务有关的有如下几个部分：</w:t>
      </w:r>
    </w:p>
    <w:p w14:paraId="3A94F1F5">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用户充值开户</w:t>
      </w:r>
    </w:p>
    <w:p w14:paraId="3993B721">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用户充值续费</w:t>
      </w:r>
    </w:p>
    <w:p w14:paraId="110D2286">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财务订单记录</w:t>
      </w:r>
    </w:p>
    <w:p w14:paraId="074A4252">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营业报表统计</w:t>
      </w:r>
    </w:p>
    <w:p w14:paraId="1553066B">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用户帐单记录</w:t>
      </w:r>
    </w:p>
    <w:p w14:paraId="55B589B7">
      <w:pPr>
        <w:pStyle w:val="27"/>
        <w:numPr>
          <w:ilvl w:val="0"/>
          <w:numId w:val="49"/>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用户自助交费</w:t>
      </w:r>
    </w:p>
    <w:p w14:paraId="6BCAC68C">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具体说明如下：</w:t>
      </w:r>
    </w:p>
    <w:p w14:paraId="3EB666DF">
      <w:pPr>
        <w:pStyle w:val="3"/>
        <w:spacing w:line="360" w:lineRule="auto"/>
        <w:rPr>
          <w:rFonts w:ascii="微软雅黑" w:hAnsi="微软雅黑" w:eastAsia="微软雅黑" w:cs="微软雅黑"/>
          <w:sz w:val="28"/>
          <w:szCs w:val="28"/>
        </w:rPr>
      </w:pPr>
      <w:bookmarkStart w:id="124" w:name="_Toc20019"/>
      <w:r>
        <w:rPr>
          <w:rFonts w:hint="eastAsia" w:ascii="微软雅黑" w:hAnsi="微软雅黑" w:eastAsia="微软雅黑" w:cs="微软雅黑"/>
          <w:sz w:val="28"/>
          <w:szCs w:val="28"/>
        </w:rPr>
        <w:t>用户充值开户</w:t>
      </w:r>
      <w:bookmarkEnd w:id="124"/>
    </w:p>
    <w:p w14:paraId="3FFD0FC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在管理员为用户开户，或是用户自助开户的场景时，必须选择套餐，而套餐里包含金额元素，也就是说开户时，必须为用户进行充值操作，否则无法开户。</w:t>
      </w:r>
    </w:p>
    <w:p w14:paraId="5B5BADDD">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本系统是不允许用户进行欠费开户的，也不支持后付费模式。</w:t>
      </w:r>
    </w:p>
    <w:p w14:paraId="78D027CF">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有一种特别的情况，是不需要为用户充值的，即套餐金额为0元，此时开户或续费时，无需为用户充值。</w:t>
      </w:r>
    </w:p>
    <w:p w14:paraId="6FA860F4">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在管理员手动开户时，如下图红框所示处，如果填写了金额，则系统默认为该笔费用已经收取，默认为当前管理员收取，并写入日志记录。</w:t>
      </w:r>
    </w:p>
    <w:p w14:paraId="3A285EDD">
      <w:pPr>
        <w:spacing w:line="360" w:lineRule="auto"/>
        <w:ind w:left="420"/>
        <w:jc w:val="center"/>
        <w:rPr>
          <w:rFonts w:ascii="微软雅黑" w:hAnsi="微软雅黑" w:eastAsia="微软雅黑" w:cs="微软雅黑"/>
          <w:sz w:val="24"/>
          <w:szCs w:val="24"/>
        </w:rPr>
      </w:pPr>
      <w:r>
        <w:rPr>
          <w:rFonts w:hint="eastAsia" w:ascii="微软雅黑" w:hAnsi="微软雅黑" w:eastAsia="微软雅黑" w:cs="微软雅黑"/>
        </w:rPr>
        <w:drawing>
          <wp:inline distT="0" distB="0" distL="0" distR="0">
            <wp:extent cx="3789045" cy="3662045"/>
            <wp:effectExtent l="9525" t="9525" r="11430" b="114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8"/>
                    <a:stretch>
                      <a:fillRect/>
                    </a:stretch>
                  </pic:blipFill>
                  <pic:spPr>
                    <a:xfrm>
                      <a:off x="0" y="0"/>
                      <a:ext cx="3797816" cy="3670704"/>
                    </a:xfrm>
                    <a:prstGeom prst="rect">
                      <a:avLst/>
                    </a:prstGeom>
                    <a:ln>
                      <a:solidFill>
                        <a:srgbClr val="0000FF"/>
                      </a:solidFill>
                    </a:ln>
                  </pic:spPr>
                </pic:pic>
              </a:graphicData>
            </a:graphic>
          </wp:inline>
        </w:drawing>
      </w:r>
    </w:p>
    <w:p w14:paraId="2CA7BC8F">
      <w:pPr>
        <w:pStyle w:val="3"/>
        <w:spacing w:line="360" w:lineRule="auto"/>
        <w:rPr>
          <w:rFonts w:ascii="微软雅黑" w:hAnsi="微软雅黑" w:eastAsia="微软雅黑" w:cs="微软雅黑"/>
          <w:sz w:val="28"/>
          <w:szCs w:val="28"/>
        </w:rPr>
      </w:pPr>
      <w:bookmarkStart w:id="125" w:name="_Toc1664"/>
      <w:r>
        <w:rPr>
          <w:rFonts w:hint="eastAsia" w:ascii="微软雅黑" w:hAnsi="微软雅黑" w:eastAsia="微软雅黑" w:cs="微软雅黑"/>
          <w:sz w:val="28"/>
          <w:szCs w:val="28"/>
        </w:rPr>
        <w:t>用户充值续费</w:t>
      </w:r>
      <w:bookmarkEnd w:id="125"/>
    </w:p>
    <w:p w14:paraId="33F0513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用户的套餐到期，或是自助开户后，均需进行充值续费才可以继续使用该帐号上网。</w:t>
      </w:r>
    </w:p>
    <w:p w14:paraId="56192D2A">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充值续费有几个地方可以处理</w:t>
      </w:r>
    </w:p>
    <w:p w14:paraId="44A26319">
      <w:pPr>
        <w:pStyle w:val="27"/>
        <w:numPr>
          <w:ilvl w:val="0"/>
          <w:numId w:val="5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在用户列表页面，点击用户名，在弹出的菜单选择“充值续费”，并按提示操作即可为用户进行续费操作。</w:t>
      </w:r>
    </w:p>
    <w:p w14:paraId="2DEE0C9D">
      <w:pPr>
        <w:spacing w:line="360" w:lineRule="auto"/>
        <w:ind w:left="420"/>
        <w:jc w:val="center"/>
        <w:rPr>
          <w:rFonts w:ascii="微软雅黑" w:hAnsi="微软雅黑" w:eastAsia="微软雅黑" w:cs="微软雅黑"/>
          <w:sz w:val="24"/>
          <w:szCs w:val="24"/>
        </w:rPr>
      </w:pPr>
      <w:r>
        <w:drawing>
          <wp:inline distT="0" distB="0" distL="0" distR="0">
            <wp:extent cx="5274310" cy="3567430"/>
            <wp:effectExtent l="0" t="0" r="254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109"/>
                    <a:stretch>
                      <a:fillRect/>
                    </a:stretch>
                  </pic:blipFill>
                  <pic:spPr>
                    <a:xfrm>
                      <a:off x="0" y="0"/>
                      <a:ext cx="5274310" cy="3567485"/>
                    </a:xfrm>
                    <a:prstGeom prst="rect">
                      <a:avLst/>
                    </a:prstGeom>
                  </pic:spPr>
                </pic:pic>
              </a:graphicData>
            </a:graphic>
          </wp:inline>
        </w:drawing>
      </w:r>
    </w:p>
    <w:p w14:paraId="6EA32716">
      <w:pPr>
        <w:pStyle w:val="27"/>
        <w:numPr>
          <w:ilvl w:val="0"/>
          <w:numId w:val="5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在营帐管理—充值续费页面，可以为用户进行充值续费操作，在本页面中，输入用户名后，如果查询到是存在用户，则会显示用户信息及余额，并可对用户充值续费操作。</w:t>
      </w:r>
    </w:p>
    <w:p w14:paraId="2F52FE0A">
      <w:pPr>
        <w:spacing w:line="360" w:lineRule="auto"/>
        <w:ind w:left="420"/>
        <w:jc w:val="center"/>
        <w:rPr>
          <w:rFonts w:ascii="微软雅黑" w:hAnsi="微软雅黑" w:eastAsia="微软雅黑" w:cs="微软雅黑"/>
          <w:sz w:val="24"/>
          <w:szCs w:val="24"/>
        </w:rPr>
      </w:pPr>
      <w:r>
        <w:drawing>
          <wp:inline distT="0" distB="0" distL="0" distR="0">
            <wp:extent cx="5017135" cy="366649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110"/>
                    <a:stretch>
                      <a:fillRect/>
                    </a:stretch>
                  </pic:blipFill>
                  <pic:spPr>
                    <a:xfrm>
                      <a:off x="0" y="0"/>
                      <a:ext cx="5014689" cy="3664669"/>
                    </a:xfrm>
                    <a:prstGeom prst="rect">
                      <a:avLst/>
                    </a:prstGeom>
                  </pic:spPr>
                </pic:pic>
              </a:graphicData>
            </a:graphic>
          </wp:inline>
        </w:drawing>
      </w:r>
    </w:p>
    <w:p w14:paraId="31B6C40A">
      <w:pPr>
        <w:spacing w:line="360" w:lineRule="auto"/>
        <w:ind w:left="420" w:firstLine="420"/>
        <w:rPr>
          <w:rFonts w:ascii="微软雅黑" w:hAnsi="微软雅黑" w:eastAsia="微软雅黑" w:cs="微软雅黑"/>
          <w:sz w:val="24"/>
          <w:szCs w:val="24"/>
        </w:rPr>
      </w:pPr>
      <w:r>
        <w:rPr>
          <w:rFonts w:hint="eastAsia" w:ascii="微软雅黑" w:hAnsi="微软雅黑" w:eastAsia="微软雅黑" w:cs="微软雅黑"/>
          <w:sz w:val="24"/>
          <w:szCs w:val="24"/>
        </w:rPr>
        <w:t>本页面中，分为”仅充值”和“充值充续费“操作，区别在于，”仅充值“仅是把钱充入用户帐户中，并不对用户进行续费操作。而”充值并续费“是做了两步操作，1、给用户进行充值。2、使用用户帐号中的钱进行续费操作。</w:t>
      </w:r>
    </w:p>
    <w:p w14:paraId="0294F32B">
      <w:pPr>
        <w:spacing w:line="360" w:lineRule="auto"/>
        <w:ind w:left="420"/>
        <w:rPr>
          <w:rFonts w:ascii="微软雅黑" w:hAnsi="微软雅黑" w:eastAsia="微软雅黑" w:cs="微软雅黑"/>
          <w:sz w:val="24"/>
          <w:szCs w:val="24"/>
        </w:rPr>
      </w:pPr>
      <w:r>
        <w:drawing>
          <wp:inline distT="0" distB="0" distL="0" distR="0">
            <wp:extent cx="5274310" cy="1149985"/>
            <wp:effectExtent l="0" t="0" r="254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111"/>
                    <a:stretch>
                      <a:fillRect/>
                    </a:stretch>
                  </pic:blipFill>
                  <pic:spPr>
                    <a:xfrm>
                      <a:off x="0" y="0"/>
                      <a:ext cx="5274310" cy="1150093"/>
                    </a:xfrm>
                    <a:prstGeom prst="rect">
                      <a:avLst/>
                    </a:prstGeom>
                  </pic:spPr>
                </pic:pic>
              </a:graphicData>
            </a:graphic>
          </wp:inline>
        </w:drawing>
      </w:r>
    </w:p>
    <w:p w14:paraId="2D63F64F">
      <w:pPr>
        <w:pStyle w:val="3"/>
        <w:spacing w:line="360" w:lineRule="auto"/>
        <w:rPr>
          <w:rFonts w:ascii="微软雅黑" w:hAnsi="微软雅黑" w:eastAsia="微软雅黑" w:cs="微软雅黑"/>
          <w:sz w:val="28"/>
          <w:szCs w:val="28"/>
        </w:rPr>
      </w:pPr>
      <w:bookmarkStart w:id="126" w:name="_Toc12800"/>
      <w:r>
        <w:rPr>
          <w:rFonts w:hint="eastAsia" w:ascii="微软雅黑" w:hAnsi="微软雅黑" w:eastAsia="微软雅黑" w:cs="微软雅黑"/>
          <w:sz w:val="28"/>
          <w:szCs w:val="28"/>
        </w:rPr>
        <w:t>收费项配置</w:t>
      </w:r>
      <w:bookmarkEnd w:id="126"/>
    </w:p>
    <w:p w14:paraId="1C852BDB">
      <w:pPr>
        <w:spacing w:line="360" w:lineRule="auto"/>
        <w:ind w:firstLine="480" w:firstLineChars="200"/>
        <w:rPr>
          <w:rFonts w:ascii="微软雅黑" w:hAnsi="微软雅黑" w:eastAsia="微软雅黑" w:cs="微软雅黑"/>
          <w:sz w:val="24"/>
          <w:szCs w:val="24"/>
        </w:rPr>
      </w:pPr>
      <w:r>
        <w:rPr>
          <w:rFonts w:ascii="微软雅黑" w:hAnsi="微软雅黑" w:eastAsia="微软雅黑" w:cs="微软雅黑"/>
          <w:sz w:val="24"/>
          <w:szCs w:val="24"/>
        </w:rPr>
        <w:t>该功能主要定义了，除用户自助注册缴费购买套餐的项目外，其他的一些收费项目其内容由用户自己定义，出厂系统中定义了一些默认的项目参数，如下图所示。</w:t>
      </w:r>
    </w:p>
    <w:p w14:paraId="2AB48372">
      <w:pPr>
        <w:spacing w:line="360" w:lineRule="auto"/>
        <w:ind w:firstLine="420" w:firstLineChars="200"/>
        <w:rPr>
          <w:rFonts w:ascii="微软雅黑" w:hAnsi="微软雅黑" w:eastAsia="微软雅黑" w:cs="微软雅黑"/>
          <w:sz w:val="24"/>
          <w:szCs w:val="24"/>
        </w:rPr>
      </w:pPr>
      <w:r>
        <w:drawing>
          <wp:inline distT="0" distB="0" distL="0" distR="0">
            <wp:extent cx="5274310" cy="2204085"/>
            <wp:effectExtent l="0" t="0" r="2540" b="571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112"/>
                    <a:stretch>
                      <a:fillRect/>
                    </a:stretch>
                  </pic:blipFill>
                  <pic:spPr>
                    <a:xfrm>
                      <a:off x="0" y="0"/>
                      <a:ext cx="5274310" cy="2204344"/>
                    </a:xfrm>
                    <a:prstGeom prst="rect">
                      <a:avLst/>
                    </a:prstGeom>
                  </pic:spPr>
                </pic:pic>
              </a:graphicData>
            </a:graphic>
          </wp:inline>
        </w:drawing>
      </w:r>
    </w:p>
    <w:p w14:paraId="0236F2A9">
      <w:pPr>
        <w:pStyle w:val="3"/>
        <w:spacing w:line="360" w:lineRule="auto"/>
        <w:rPr>
          <w:rFonts w:ascii="微软雅黑" w:hAnsi="微软雅黑" w:eastAsia="微软雅黑" w:cs="微软雅黑"/>
          <w:sz w:val="28"/>
          <w:szCs w:val="28"/>
        </w:rPr>
      </w:pPr>
      <w:bookmarkStart w:id="127" w:name="_Toc13690"/>
      <w:r>
        <w:rPr>
          <w:rFonts w:hint="eastAsia" w:ascii="微软雅黑" w:hAnsi="微软雅黑" w:eastAsia="微软雅黑" w:cs="微软雅黑"/>
          <w:sz w:val="28"/>
          <w:szCs w:val="28"/>
        </w:rPr>
        <w:t>人工收费</w:t>
      </w:r>
      <w:bookmarkEnd w:id="127"/>
    </w:p>
    <w:p w14:paraId="7C937329">
      <w:pPr>
        <w:spacing w:line="360" w:lineRule="auto"/>
        <w:ind w:firstLine="960" w:firstLineChars="400"/>
        <w:rPr>
          <w:rFonts w:ascii="微软雅黑" w:hAnsi="微软雅黑" w:eastAsia="微软雅黑" w:cs="微软雅黑"/>
          <w:sz w:val="24"/>
          <w:szCs w:val="24"/>
        </w:rPr>
      </w:pPr>
      <w:r>
        <w:rPr>
          <w:rFonts w:ascii="微软雅黑" w:hAnsi="微软雅黑" w:eastAsia="微软雅黑" w:cs="微软雅黑"/>
          <w:sz w:val="24"/>
          <w:szCs w:val="24"/>
        </w:rPr>
        <w:t>该功能用于收费项配置中定义的人工等项目的费用收取记录，如下图所示。</w:t>
      </w:r>
    </w:p>
    <w:p w14:paraId="5BFCA142">
      <w:pPr>
        <w:spacing w:line="360" w:lineRule="auto"/>
        <w:ind w:firstLine="420" w:firstLineChars="200"/>
        <w:rPr>
          <w:rFonts w:ascii="微软雅黑" w:hAnsi="微软雅黑" w:eastAsia="微软雅黑" w:cs="微软雅黑"/>
          <w:sz w:val="24"/>
          <w:szCs w:val="24"/>
        </w:rPr>
      </w:pPr>
      <w:r>
        <w:drawing>
          <wp:inline distT="0" distB="0" distL="0" distR="0">
            <wp:extent cx="4966335" cy="5255260"/>
            <wp:effectExtent l="0" t="0" r="5715" b="254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113"/>
                    <a:stretch>
                      <a:fillRect/>
                    </a:stretch>
                  </pic:blipFill>
                  <pic:spPr>
                    <a:xfrm>
                      <a:off x="0" y="0"/>
                      <a:ext cx="4968169" cy="5257226"/>
                    </a:xfrm>
                    <a:prstGeom prst="rect">
                      <a:avLst/>
                    </a:prstGeom>
                  </pic:spPr>
                </pic:pic>
              </a:graphicData>
            </a:graphic>
          </wp:inline>
        </w:drawing>
      </w:r>
    </w:p>
    <w:p w14:paraId="1D5594CC">
      <w:pPr>
        <w:pStyle w:val="3"/>
        <w:spacing w:line="360" w:lineRule="auto"/>
        <w:rPr>
          <w:rFonts w:ascii="微软雅黑" w:hAnsi="微软雅黑" w:eastAsia="微软雅黑" w:cs="微软雅黑"/>
          <w:sz w:val="28"/>
          <w:szCs w:val="28"/>
        </w:rPr>
      </w:pPr>
      <w:bookmarkStart w:id="128" w:name="_Toc20363"/>
      <w:r>
        <w:rPr>
          <w:rFonts w:hint="eastAsia" w:ascii="微软雅黑" w:hAnsi="微软雅黑" w:eastAsia="微软雅黑" w:cs="微软雅黑"/>
          <w:sz w:val="28"/>
          <w:szCs w:val="28"/>
        </w:rPr>
        <w:t>批量购买套餐</w:t>
      </w:r>
      <w:bookmarkEnd w:id="128"/>
    </w:p>
    <w:p w14:paraId="3306EAE9">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该功能通常用于处理突发情况或是促销时使用，如项目停电导致用户在一段时间内无法上网，则批量赠送给用户一个周期性时长套餐。或是节日促销等情况。</w:t>
      </w:r>
    </w:p>
    <w:p w14:paraId="3958ADBC">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选择所属组后，选择该组对应的套餐，点击提交，即可对该组所有的用户进行批量购买套餐，如下图所示：</w:t>
      </w:r>
    </w:p>
    <w:p w14:paraId="3C91BE86">
      <w:pPr>
        <w:ind w:firstLine="420"/>
        <w:jc w:val="center"/>
        <w:rPr>
          <w:rFonts w:ascii="微软雅黑" w:hAnsi="微软雅黑" w:eastAsia="微软雅黑" w:cs="微软雅黑"/>
          <w:sz w:val="28"/>
          <w:szCs w:val="28"/>
        </w:rPr>
      </w:pPr>
      <w:r>
        <w:drawing>
          <wp:inline distT="0" distB="0" distL="0" distR="0">
            <wp:extent cx="4598035" cy="37846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4"/>
                    <a:stretch>
                      <a:fillRect/>
                    </a:stretch>
                  </pic:blipFill>
                  <pic:spPr>
                    <a:xfrm>
                      <a:off x="0" y="0"/>
                      <a:ext cx="4598430" cy="3785189"/>
                    </a:xfrm>
                    <a:prstGeom prst="rect">
                      <a:avLst/>
                    </a:prstGeom>
                  </pic:spPr>
                </pic:pic>
              </a:graphicData>
            </a:graphic>
          </wp:inline>
        </w:drawing>
      </w:r>
    </w:p>
    <w:p w14:paraId="1E9856CE">
      <w:pPr>
        <w:pStyle w:val="3"/>
        <w:spacing w:line="360" w:lineRule="auto"/>
        <w:rPr>
          <w:rFonts w:ascii="微软雅黑" w:hAnsi="微软雅黑" w:eastAsia="微软雅黑" w:cs="微软雅黑"/>
          <w:sz w:val="28"/>
          <w:szCs w:val="28"/>
        </w:rPr>
      </w:pPr>
      <w:bookmarkStart w:id="129" w:name="_Toc12427"/>
      <w:r>
        <w:rPr>
          <w:rFonts w:hint="eastAsia" w:ascii="微软雅黑" w:hAnsi="微软雅黑" w:eastAsia="微软雅黑" w:cs="微软雅黑"/>
          <w:sz w:val="28"/>
          <w:szCs w:val="28"/>
        </w:rPr>
        <w:t>更改用户组</w:t>
      </w:r>
      <w:bookmarkEnd w:id="129"/>
    </w:p>
    <w:p w14:paraId="13662BDB">
      <w:pPr>
        <w:ind w:firstLine="420"/>
        <w:rPr>
          <w:rFonts w:ascii="微软雅黑" w:hAnsi="微软雅黑" w:eastAsia="微软雅黑" w:cs="微软雅黑"/>
          <w:sz w:val="28"/>
          <w:szCs w:val="28"/>
        </w:rPr>
      </w:pPr>
      <w:r>
        <w:rPr>
          <w:rFonts w:ascii="微软雅黑" w:hAnsi="微软雅黑" w:eastAsia="微软雅黑" w:cs="微软雅黑"/>
          <w:sz w:val="28"/>
          <w:szCs w:val="28"/>
        </w:rPr>
        <w:t>用于单个用户的用户组更换，可以保留用户当前套餐状态。将其转移到其他项目。多用于用户夸区域移机。</w:t>
      </w:r>
    </w:p>
    <w:p w14:paraId="6E137F93">
      <w:pPr>
        <w:ind w:firstLine="420"/>
        <w:rPr>
          <w:rFonts w:ascii="微软雅黑" w:hAnsi="微软雅黑" w:eastAsia="微软雅黑" w:cs="微软雅黑"/>
          <w:sz w:val="28"/>
          <w:szCs w:val="28"/>
        </w:rPr>
      </w:pPr>
      <w:r>
        <w:drawing>
          <wp:inline distT="0" distB="0" distL="0" distR="0">
            <wp:extent cx="4817110" cy="3235960"/>
            <wp:effectExtent l="0" t="0" r="2540" b="254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115"/>
                    <a:stretch>
                      <a:fillRect/>
                    </a:stretch>
                  </pic:blipFill>
                  <pic:spPr>
                    <a:xfrm>
                      <a:off x="0" y="0"/>
                      <a:ext cx="4813104" cy="3233247"/>
                    </a:xfrm>
                    <a:prstGeom prst="rect">
                      <a:avLst/>
                    </a:prstGeom>
                  </pic:spPr>
                </pic:pic>
              </a:graphicData>
            </a:graphic>
          </wp:inline>
        </w:drawing>
      </w:r>
    </w:p>
    <w:p w14:paraId="1A12FF39">
      <w:pPr>
        <w:pStyle w:val="3"/>
        <w:spacing w:line="360" w:lineRule="auto"/>
        <w:rPr>
          <w:rFonts w:ascii="微软雅黑" w:hAnsi="微软雅黑" w:eastAsia="微软雅黑" w:cs="微软雅黑"/>
          <w:sz w:val="28"/>
          <w:szCs w:val="28"/>
        </w:rPr>
      </w:pPr>
      <w:bookmarkStart w:id="130" w:name="_Toc27108"/>
      <w:r>
        <w:rPr>
          <w:rFonts w:hint="eastAsia" w:ascii="微软雅黑" w:hAnsi="微软雅黑" w:eastAsia="微软雅黑" w:cs="微软雅黑"/>
          <w:sz w:val="28"/>
          <w:szCs w:val="28"/>
        </w:rPr>
        <w:t>用户销户</w:t>
      </w:r>
      <w:bookmarkEnd w:id="130"/>
    </w:p>
    <w:p w14:paraId="1DF7EEE4">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用于对用户进行销户处理，销户的用户时间截止到当前时间，立即停机，并可根据管理员设定退还用户现金。</w:t>
      </w:r>
    </w:p>
    <w:p w14:paraId="17873E53">
      <w:pPr>
        <w:ind w:firstLine="420"/>
        <w:jc w:val="center"/>
        <w:rPr>
          <w:rFonts w:ascii="微软雅黑" w:hAnsi="微软雅黑" w:eastAsia="微软雅黑" w:cs="微软雅黑"/>
          <w:sz w:val="28"/>
          <w:szCs w:val="28"/>
        </w:rPr>
      </w:pPr>
      <w:r>
        <w:rPr>
          <w:rFonts w:hint="eastAsia" w:ascii="微软雅黑" w:hAnsi="微软雅黑" w:eastAsia="微软雅黑" w:cs="微软雅黑"/>
        </w:rPr>
        <w:drawing>
          <wp:inline distT="0" distB="0" distL="114300" distR="114300">
            <wp:extent cx="4062095" cy="2049780"/>
            <wp:effectExtent l="9525" t="9525" r="24130" b="17145"/>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16"/>
                    <a:stretch>
                      <a:fillRect/>
                    </a:stretch>
                  </pic:blipFill>
                  <pic:spPr>
                    <a:xfrm>
                      <a:off x="0" y="0"/>
                      <a:ext cx="4062095" cy="2049780"/>
                    </a:xfrm>
                    <a:prstGeom prst="rect">
                      <a:avLst/>
                    </a:prstGeom>
                    <a:noFill/>
                    <a:ln>
                      <a:solidFill>
                        <a:srgbClr val="0000FF"/>
                      </a:solidFill>
                    </a:ln>
                  </pic:spPr>
                </pic:pic>
              </a:graphicData>
            </a:graphic>
          </wp:inline>
        </w:drawing>
      </w:r>
    </w:p>
    <w:p w14:paraId="1F813D79">
      <w:pPr>
        <w:pStyle w:val="3"/>
        <w:spacing w:line="360" w:lineRule="auto"/>
        <w:rPr>
          <w:rFonts w:ascii="微软雅黑" w:hAnsi="微软雅黑" w:eastAsia="微软雅黑" w:cs="微软雅黑"/>
          <w:sz w:val="28"/>
          <w:szCs w:val="28"/>
        </w:rPr>
      </w:pPr>
      <w:bookmarkStart w:id="131" w:name="_Toc11003"/>
      <w:r>
        <w:rPr>
          <w:rFonts w:hint="eastAsia" w:ascii="微软雅黑" w:hAnsi="微软雅黑" w:eastAsia="微软雅黑" w:cs="微软雅黑"/>
          <w:sz w:val="28"/>
          <w:szCs w:val="28"/>
        </w:rPr>
        <w:t>用户退费</w:t>
      </w:r>
      <w:bookmarkEnd w:id="131"/>
    </w:p>
    <w:p w14:paraId="1F0DE987">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用于将用户余额中的钱，退还现金给用户。</w:t>
      </w:r>
    </w:p>
    <w:p w14:paraId="6E4AB8D2">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余额中的钱，通常来自于管理员处理收费剩余，用户卡片充值剩余，用户余额自动续费剩余这几种情况。</w:t>
      </w:r>
    </w:p>
    <w:p w14:paraId="145C9BC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管理员可以手动处理用户退费，系统在退费后会生成记录。</w:t>
      </w:r>
    </w:p>
    <w:p w14:paraId="241E6279">
      <w:pPr>
        <w:ind w:firstLine="420"/>
        <w:jc w:val="center"/>
        <w:rPr>
          <w:rFonts w:ascii="微软雅黑" w:hAnsi="微软雅黑" w:eastAsia="微软雅黑" w:cs="微软雅黑"/>
          <w:sz w:val="28"/>
          <w:szCs w:val="28"/>
        </w:rPr>
      </w:pPr>
      <w:r>
        <w:rPr>
          <w:rFonts w:hint="eastAsia" w:ascii="微软雅黑" w:hAnsi="微软雅黑" w:eastAsia="微软雅黑" w:cs="微软雅黑"/>
        </w:rPr>
        <w:drawing>
          <wp:inline distT="0" distB="0" distL="114300" distR="114300">
            <wp:extent cx="4138930" cy="3194050"/>
            <wp:effectExtent l="9525" t="9525" r="23495" b="1587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17"/>
                    <a:stretch>
                      <a:fillRect/>
                    </a:stretch>
                  </pic:blipFill>
                  <pic:spPr>
                    <a:xfrm>
                      <a:off x="0" y="0"/>
                      <a:ext cx="4138930" cy="3194050"/>
                    </a:xfrm>
                    <a:prstGeom prst="rect">
                      <a:avLst/>
                    </a:prstGeom>
                    <a:noFill/>
                    <a:ln>
                      <a:solidFill>
                        <a:srgbClr val="0000FF"/>
                      </a:solidFill>
                    </a:ln>
                  </pic:spPr>
                </pic:pic>
              </a:graphicData>
            </a:graphic>
          </wp:inline>
        </w:drawing>
      </w:r>
    </w:p>
    <w:p w14:paraId="7C38DF37">
      <w:pPr>
        <w:pStyle w:val="3"/>
        <w:spacing w:line="360" w:lineRule="auto"/>
        <w:rPr>
          <w:rFonts w:ascii="微软雅黑" w:hAnsi="微软雅黑" w:eastAsia="微软雅黑" w:cs="微软雅黑"/>
          <w:sz w:val="28"/>
          <w:szCs w:val="28"/>
        </w:rPr>
      </w:pPr>
      <w:bookmarkStart w:id="132" w:name="_Toc22983"/>
      <w:r>
        <w:rPr>
          <w:rFonts w:hint="eastAsia" w:ascii="微软雅黑" w:hAnsi="微软雅黑" w:eastAsia="微软雅黑" w:cs="微软雅黑"/>
          <w:sz w:val="28"/>
          <w:szCs w:val="28"/>
        </w:rPr>
        <w:t>更换套餐</w:t>
      </w:r>
      <w:bookmarkEnd w:id="132"/>
    </w:p>
    <w:p w14:paraId="215F4B3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用于给用户进行套餐更换。</w:t>
      </w:r>
    </w:p>
    <w:p w14:paraId="6C7426F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更换套餐，仅可更换当前使用套餐。</w:t>
      </w:r>
    </w:p>
    <w:p w14:paraId="7EEC4231">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更换套餐，可能产生费用或退款，由管理员输入金额。</w:t>
      </w:r>
    </w:p>
    <w:p w14:paraId="1E60E3D9">
      <w:pPr>
        <w:ind w:firstLine="420"/>
        <w:jc w:val="center"/>
        <w:rPr>
          <w:rFonts w:ascii="微软雅黑" w:hAnsi="微软雅黑" w:eastAsia="微软雅黑" w:cs="微软雅黑"/>
          <w:sz w:val="28"/>
          <w:szCs w:val="28"/>
        </w:rPr>
      </w:pPr>
      <w:r>
        <w:rPr>
          <w:rFonts w:hint="eastAsia" w:ascii="微软雅黑" w:hAnsi="微软雅黑" w:eastAsia="微软雅黑" w:cs="微软雅黑"/>
        </w:rPr>
        <w:drawing>
          <wp:inline distT="0" distB="0" distL="114300" distR="114300">
            <wp:extent cx="4024630" cy="4893310"/>
            <wp:effectExtent l="9525" t="9525" r="23495" b="1206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18"/>
                    <a:stretch>
                      <a:fillRect/>
                    </a:stretch>
                  </pic:blipFill>
                  <pic:spPr>
                    <a:xfrm>
                      <a:off x="0" y="0"/>
                      <a:ext cx="4024630" cy="4893310"/>
                    </a:xfrm>
                    <a:prstGeom prst="rect">
                      <a:avLst/>
                    </a:prstGeom>
                    <a:noFill/>
                    <a:ln>
                      <a:solidFill>
                        <a:srgbClr val="0000FF"/>
                      </a:solidFill>
                    </a:ln>
                  </pic:spPr>
                </pic:pic>
              </a:graphicData>
            </a:graphic>
          </wp:inline>
        </w:drawing>
      </w:r>
    </w:p>
    <w:p w14:paraId="677566A8">
      <w:pPr>
        <w:spacing w:line="360" w:lineRule="auto"/>
        <w:ind w:left="420"/>
        <w:rPr>
          <w:rFonts w:ascii="微软雅黑" w:hAnsi="微软雅黑" w:eastAsia="微软雅黑" w:cs="微软雅黑"/>
        </w:rPr>
      </w:pPr>
    </w:p>
    <w:p w14:paraId="76C52A72">
      <w:pPr>
        <w:pStyle w:val="3"/>
        <w:spacing w:line="360" w:lineRule="auto"/>
        <w:rPr>
          <w:rFonts w:ascii="微软雅黑" w:hAnsi="微软雅黑" w:eastAsia="微软雅黑" w:cs="微软雅黑"/>
          <w:sz w:val="28"/>
          <w:szCs w:val="28"/>
        </w:rPr>
      </w:pPr>
      <w:bookmarkStart w:id="133" w:name="_Toc2783"/>
      <w:r>
        <w:rPr>
          <w:rFonts w:hint="eastAsia" w:ascii="微软雅黑" w:hAnsi="微软雅黑" w:eastAsia="微软雅黑" w:cs="微软雅黑"/>
          <w:sz w:val="28"/>
          <w:szCs w:val="28"/>
        </w:rPr>
        <w:t>订单记录</w:t>
      </w:r>
      <w:bookmarkEnd w:id="133"/>
    </w:p>
    <w:p w14:paraId="0B51FC5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所有的充值和续费，会生成财务订单记录，便于管理者溯源。具体可以查看：运营管理—帐单记录。</w:t>
      </w:r>
    </w:p>
    <w:p w14:paraId="6BF5637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5274310" cy="1351915"/>
            <wp:effectExtent l="9525" t="9525" r="12065" b="1016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19"/>
                    <a:stretch>
                      <a:fillRect/>
                    </a:stretch>
                  </pic:blipFill>
                  <pic:spPr>
                    <a:xfrm>
                      <a:off x="0" y="0"/>
                      <a:ext cx="5274310" cy="1351915"/>
                    </a:xfrm>
                    <a:prstGeom prst="rect">
                      <a:avLst/>
                    </a:prstGeom>
                    <a:ln>
                      <a:solidFill>
                        <a:srgbClr val="0000FF"/>
                      </a:solidFill>
                    </a:ln>
                  </pic:spPr>
                </pic:pic>
              </a:graphicData>
            </a:graphic>
          </wp:inline>
        </w:drawing>
      </w:r>
    </w:p>
    <w:p w14:paraId="3AA9AE7F">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财务订单记录可以查看管理员权限内的所有用户订单信息，包括如下信息：</w:t>
      </w:r>
    </w:p>
    <w:p w14:paraId="4BD874A3">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订单编号：在数据库中的编号</w:t>
      </w:r>
    </w:p>
    <w:p w14:paraId="4E2404E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用户帐号：用户登录所使用的帐号</w:t>
      </w:r>
    </w:p>
    <w:p w14:paraId="40F883C9">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套餐名称：用户该条订单所使用的套餐信息</w:t>
      </w:r>
    </w:p>
    <w:p w14:paraId="1BB0FCEE">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订单开始时间：该条订单开始的时间</w:t>
      </w:r>
    </w:p>
    <w:p w14:paraId="7C587F9A">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订单结束时间：该条订单结束的时间</w:t>
      </w:r>
    </w:p>
    <w:p w14:paraId="74A41662">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订单状态：用户的订单有三种状态</w:t>
      </w:r>
    </w:p>
    <w:p w14:paraId="4C82A7FA">
      <w:pPr>
        <w:numPr>
          <w:ilvl w:val="0"/>
          <w:numId w:val="51"/>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已结束：表示该订单已经结束</w:t>
      </w:r>
    </w:p>
    <w:p w14:paraId="5F4984AC">
      <w:pPr>
        <w:numPr>
          <w:ilvl w:val="0"/>
          <w:numId w:val="51"/>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正在使用：用户当前正在使用的订单</w:t>
      </w:r>
    </w:p>
    <w:p w14:paraId="30FDAF75">
      <w:pPr>
        <w:numPr>
          <w:ilvl w:val="0"/>
          <w:numId w:val="51"/>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等待运行：用户已经交费，但还未使用的订单，通常等待运行的订单开始时间为当前系统时间之后，在时间到达时，该订单会自动开始运行</w:t>
      </w:r>
    </w:p>
    <w:p w14:paraId="1EB43989">
      <w:pPr>
        <w:numPr>
          <w:ilvl w:val="0"/>
          <w:numId w:val="51"/>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说明：同一用户的三种订单时间不可重复</w:t>
      </w:r>
    </w:p>
    <w:p w14:paraId="13E70742">
      <w:pPr>
        <w:spacing w:line="360" w:lineRule="auto"/>
        <w:rPr>
          <w:rFonts w:ascii="微软雅黑" w:hAnsi="微软雅黑" w:eastAsia="微软雅黑" w:cs="微软雅黑"/>
        </w:rPr>
      </w:pPr>
    </w:p>
    <w:p w14:paraId="5C233990">
      <w:pPr>
        <w:pStyle w:val="3"/>
        <w:spacing w:line="360" w:lineRule="auto"/>
        <w:rPr>
          <w:rFonts w:ascii="微软雅黑" w:hAnsi="微软雅黑" w:eastAsia="微软雅黑" w:cs="微软雅黑"/>
          <w:sz w:val="28"/>
          <w:szCs w:val="28"/>
        </w:rPr>
      </w:pPr>
      <w:bookmarkStart w:id="134" w:name="_Toc17423"/>
      <w:r>
        <w:rPr>
          <w:rFonts w:hint="eastAsia" w:ascii="微软雅黑" w:hAnsi="微软雅黑" w:eastAsia="微软雅黑" w:cs="微软雅黑"/>
          <w:sz w:val="28"/>
          <w:szCs w:val="28"/>
        </w:rPr>
        <w:t>营业报表统计</w:t>
      </w:r>
      <w:bookmarkEnd w:id="134"/>
    </w:p>
    <w:p w14:paraId="7B6ADE68">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营业报表可以显示所有的用户报表信息，并可以根据不同的时间和操作人员信息进行查找。如下图所示。</w:t>
      </w:r>
    </w:p>
    <w:p w14:paraId="73675DEB">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营业报表可以通过筛选查询后，生成报表，并用EXCEL格式导出，便于财务人员使用。</w:t>
      </w:r>
    </w:p>
    <w:p w14:paraId="295DC871">
      <w:pPr>
        <w:spacing w:line="360" w:lineRule="auto"/>
        <w:rPr>
          <w:rFonts w:ascii="微软雅黑" w:hAnsi="微软雅黑" w:eastAsia="微软雅黑" w:cs="微软雅黑"/>
        </w:rPr>
      </w:pPr>
      <w:r>
        <w:drawing>
          <wp:inline distT="0" distB="0" distL="114300" distR="114300">
            <wp:extent cx="5268595" cy="2554605"/>
            <wp:effectExtent l="9525" t="9525" r="17780" b="13970"/>
            <wp:docPr id="18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3"/>
                    <pic:cNvPicPr>
                      <a:picLocks noChangeAspect="1"/>
                    </pic:cNvPicPr>
                  </pic:nvPicPr>
                  <pic:blipFill>
                    <a:blip r:embed="rId120"/>
                    <a:stretch>
                      <a:fillRect/>
                    </a:stretch>
                  </pic:blipFill>
                  <pic:spPr>
                    <a:xfrm>
                      <a:off x="0" y="0"/>
                      <a:ext cx="5268595" cy="2554605"/>
                    </a:xfrm>
                    <a:prstGeom prst="rect">
                      <a:avLst/>
                    </a:prstGeom>
                    <a:noFill/>
                    <a:ln>
                      <a:solidFill>
                        <a:srgbClr val="0000FF"/>
                      </a:solidFill>
                    </a:ln>
                  </pic:spPr>
                </pic:pic>
              </a:graphicData>
            </a:graphic>
          </wp:inline>
        </w:drawing>
      </w:r>
    </w:p>
    <w:p w14:paraId="147061E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营业报表可以通过如下条件进行筛选：</w:t>
      </w:r>
    </w:p>
    <w:p w14:paraId="256B85FD">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所属用户组</w:t>
      </w:r>
    </w:p>
    <w:p w14:paraId="59F83DC7">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操作人员</w:t>
      </w:r>
    </w:p>
    <w:p w14:paraId="60B3D0F5">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操作时间</w:t>
      </w:r>
    </w:p>
    <w:p w14:paraId="393E7884">
      <w:pPr>
        <w:spacing w:line="360" w:lineRule="auto"/>
        <w:ind w:firstLine="420"/>
        <w:rPr>
          <w:rFonts w:ascii="微软雅黑" w:hAnsi="微软雅黑" w:eastAsia="微软雅黑" w:cs="微软雅黑"/>
          <w:sz w:val="24"/>
          <w:szCs w:val="24"/>
        </w:rPr>
      </w:pPr>
    </w:p>
    <w:p w14:paraId="4CE2441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营业报表可统计的数据内容如下：</w:t>
      </w:r>
    </w:p>
    <w:p w14:paraId="0F0D93D3">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开始时间---结束时间（指统计时间范围）</w:t>
      </w:r>
    </w:p>
    <w:p w14:paraId="1866D93F">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财务数据类型：包括四种情况：</w:t>
      </w:r>
    </w:p>
    <w:p w14:paraId="2DD5FFFD">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开户预存</w:t>
      </w:r>
    </w:p>
    <w:p w14:paraId="08CE69F2">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续费</w:t>
      </w:r>
    </w:p>
    <w:p w14:paraId="0AD3CD98">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充值</w:t>
      </w:r>
    </w:p>
    <w:p w14:paraId="14C82D46">
      <w:pPr>
        <w:spacing w:line="360" w:lineRule="auto"/>
        <w:ind w:left="840" w:firstLine="420"/>
        <w:rPr>
          <w:rFonts w:ascii="微软雅黑" w:hAnsi="微软雅黑" w:eastAsia="微软雅黑" w:cs="微软雅黑"/>
          <w:sz w:val="24"/>
          <w:szCs w:val="24"/>
        </w:rPr>
      </w:pPr>
      <w:r>
        <w:rPr>
          <w:rFonts w:hint="eastAsia" w:ascii="微软雅黑" w:hAnsi="微软雅黑" w:eastAsia="微软雅黑" w:cs="微软雅黑"/>
          <w:sz w:val="24"/>
          <w:szCs w:val="24"/>
        </w:rPr>
        <w:t>退费</w:t>
      </w:r>
    </w:p>
    <w:p w14:paraId="0442E697">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总收入：金额为元</w:t>
      </w:r>
    </w:p>
    <w:p w14:paraId="13EC7562">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总支出：金额为元</w:t>
      </w:r>
    </w:p>
    <w:p w14:paraId="51063A93">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财务数据可自动统计如下日期的数据汇总：</w:t>
      </w:r>
    </w:p>
    <w:p w14:paraId="6020F558">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当日统计</w:t>
      </w:r>
    </w:p>
    <w:p w14:paraId="4F9FA41C">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七日统计</w:t>
      </w:r>
    </w:p>
    <w:p w14:paraId="6C70180E">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当月统计</w:t>
      </w:r>
    </w:p>
    <w:p w14:paraId="5D96E916">
      <w:pPr>
        <w:numPr>
          <w:ilvl w:val="0"/>
          <w:numId w:val="52"/>
        </w:numPr>
        <w:spacing w:line="360" w:lineRule="auto"/>
        <w:ind w:left="840"/>
        <w:rPr>
          <w:rFonts w:ascii="微软雅黑" w:hAnsi="微软雅黑" w:eastAsia="微软雅黑" w:cs="微软雅黑"/>
          <w:sz w:val="24"/>
          <w:szCs w:val="24"/>
        </w:rPr>
      </w:pPr>
      <w:r>
        <w:rPr>
          <w:rFonts w:hint="eastAsia" w:ascii="微软雅黑" w:hAnsi="微软雅黑" w:eastAsia="微软雅黑" w:cs="微软雅黑"/>
          <w:sz w:val="24"/>
          <w:szCs w:val="24"/>
        </w:rPr>
        <w:t>总收入统计</w:t>
      </w:r>
    </w:p>
    <w:p w14:paraId="2AAAEE69">
      <w:pPr>
        <w:pStyle w:val="3"/>
        <w:spacing w:line="360" w:lineRule="auto"/>
        <w:rPr>
          <w:rFonts w:ascii="微软雅黑" w:hAnsi="微软雅黑" w:eastAsia="微软雅黑" w:cs="微软雅黑"/>
          <w:sz w:val="28"/>
          <w:szCs w:val="28"/>
        </w:rPr>
      </w:pPr>
      <w:bookmarkStart w:id="135" w:name="_Toc25664"/>
      <w:r>
        <w:rPr>
          <w:rFonts w:hint="eastAsia" w:ascii="微软雅黑" w:hAnsi="微软雅黑" w:eastAsia="微软雅黑" w:cs="微软雅黑"/>
          <w:sz w:val="28"/>
          <w:szCs w:val="28"/>
        </w:rPr>
        <w:t>收入统计</w:t>
      </w:r>
      <w:bookmarkEnd w:id="135"/>
    </w:p>
    <w:p w14:paraId="7252B941">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收入统计和营业报表的功能类似。</w:t>
      </w:r>
    </w:p>
    <w:p w14:paraId="2A4C4D22">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不同处在于收入统计仅统计来自用户自助系统进行开户或续费充值的记录，也就是来自第三方网银的收费记录。</w:t>
      </w:r>
    </w:p>
    <w:p w14:paraId="79A00E4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对于管理员手动开户的情况，不做记录，因为此种情况，可能并没有收钱，或是导入的用户，金额不计入收中。</w:t>
      </w:r>
    </w:p>
    <w:p w14:paraId="2D7999EA">
      <w:pPr>
        <w:rPr>
          <w:rFonts w:ascii="微软雅黑" w:hAnsi="微软雅黑" w:eastAsia="微软雅黑" w:cs="微软雅黑"/>
          <w:sz w:val="28"/>
          <w:szCs w:val="28"/>
        </w:rPr>
      </w:pPr>
      <w:r>
        <w:drawing>
          <wp:inline distT="0" distB="0" distL="0" distR="0">
            <wp:extent cx="5274310" cy="1552575"/>
            <wp:effectExtent l="0" t="0" r="2540" b="952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21"/>
                    <a:stretch>
                      <a:fillRect/>
                    </a:stretch>
                  </pic:blipFill>
                  <pic:spPr>
                    <a:xfrm>
                      <a:off x="0" y="0"/>
                      <a:ext cx="5274310" cy="1552991"/>
                    </a:xfrm>
                    <a:prstGeom prst="rect">
                      <a:avLst/>
                    </a:prstGeom>
                  </pic:spPr>
                </pic:pic>
              </a:graphicData>
            </a:graphic>
          </wp:inline>
        </w:drawing>
      </w:r>
    </w:p>
    <w:p w14:paraId="3B2BEC02">
      <w:pPr>
        <w:pStyle w:val="3"/>
        <w:spacing w:line="360" w:lineRule="auto"/>
        <w:rPr>
          <w:rFonts w:ascii="微软雅黑" w:hAnsi="微软雅黑" w:eastAsia="微软雅黑" w:cs="微软雅黑"/>
          <w:sz w:val="28"/>
          <w:szCs w:val="28"/>
        </w:rPr>
      </w:pPr>
      <w:bookmarkStart w:id="136" w:name="_Toc19677"/>
      <w:r>
        <w:rPr>
          <w:rFonts w:hint="eastAsia" w:ascii="微软雅黑" w:hAnsi="微软雅黑" w:eastAsia="微软雅黑" w:cs="微软雅黑"/>
          <w:sz w:val="28"/>
          <w:szCs w:val="28"/>
        </w:rPr>
        <w:t>用户帐单记录</w:t>
      </w:r>
      <w:bookmarkEnd w:id="136"/>
    </w:p>
    <w:p w14:paraId="7603FC5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所有的用户和钱有关的信息，会生成用户帐单记录，便于管理者溯源和用户自助查询。具体可以查看：营帐管理—订单记录。</w:t>
      </w:r>
    </w:p>
    <w:p w14:paraId="1BD2ED9B">
      <w:pPr>
        <w:spacing w:line="360" w:lineRule="auto"/>
        <w:rPr>
          <w:rFonts w:ascii="微软雅黑" w:hAnsi="微软雅黑" w:eastAsia="微软雅黑" w:cs="微软雅黑"/>
        </w:rPr>
      </w:pPr>
      <w:r>
        <w:rPr>
          <w:rFonts w:hint="eastAsia" w:ascii="微软雅黑" w:hAnsi="微软雅黑" w:eastAsia="微软雅黑" w:cs="微软雅黑"/>
        </w:rPr>
        <w:drawing>
          <wp:inline distT="0" distB="0" distL="114300" distR="114300">
            <wp:extent cx="5537835" cy="1422400"/>
            <wp:effectExtent l="9525" t="9525" r="15240" b="1587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122"/>
                    <a:stretch>
                      <a:fillRect/>
                    </a:stretch>
                  </pic:blipFill>
                  <pic:spPr>
                    <a:xfrm>
                      <a:off x="0" y="0"/>
                      <a:ext cx="5537835" cy="1422400"/>
                    </a:xfrm>
                    <a:prstGeom prst="rect">
                      <a:avLst/>
                    </a:prstGeom>
                    <a:noFill/>
                    <a:ln>
                      <a:solidFill>
                        <a:srgbClr val="0000FF"/>
                      </a:solidFill>
                    </a:ln>
                  </pic:spPr>
                </pic:pic>
              </a:graphicData>
            </a:graphic>
          </wp:inline>
        </w:drawing>
      </w:r>
    </w:p>
    <w:p w14:paraId="6761EECF">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帐单记录可以查看到管理员权限内的所有用户的帐单信息，包括如下信息：</w:t>
      </w:r>
    </w:p>
    <w:p w14:paraId="31F2311A">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订单号：订单流水号，该号码在系统中唯一存在</w:t>
      </w:r>
    </w:p>
    <w:p w14:paraId="19FBD143">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用户名：用户认证时所使用的用户名</w:t>
      </w:r>
    </w:p>
    <w:p w14:paraId="7A15030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所属用户组：该用户所属的用户组</w:t>
      </w:r>
    </w:p>
    <w:p w14:paraId="17BDDD4E">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所属套餐：该帐单对应的套餐名称</w:t>
      </w:r>
    </w:p>
    <w:p w14:paraId="696A2A46">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操作类型：共分为四种类型：开户、续费、退费、充值</w:t>
      </w:r>
    </w:p>
    <w:p w14:paraId="44A7ACE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金额：该帐单的金额，单位为元</w:t>
      </w:r>
    </w:p>
    <w:p w14:paraId="1A343C0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支付方式：微信、支付宝、三方支付、管理员开户等几种方式</w:t>
      </w:r>
    </w:p>
    <w:p w14:paraId="601529B7">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三方支付号：通常是在采用微信或支付宝等第三方支付时，此处才会产生记录，通过该记录可以方便查询缴费情况</w:t>
      </w:r>
    </w:p>
    <w:p w14:paraId="285F002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操作人员：生成帐单的操作管理员</w:t>
      </w:r>
    </w:p>
    <w:p w14:paraId="13EFBBF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操作时间：当前帐单的生成时间</w:t>
      </w:r>
    </w:p>
    <w:p w14:paraId="43BC9D3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操作：对当前用户订单信息进行打印</w:t>
      </w:r>
    </w:p>
    <w:p w14:paraId="49583071">
      <w:pPr>
        <w:spacing w:line="360" w:lineRule="auto"/>
        <w:ind w:firstLine="480" w:firstLineChars="200"/>
        <w:rPr>
          <w:rFonts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注意：第三方支付号的反向查询功能在我们运维中十分重要，在用户充值后反应交了费用没有充值成功，可以利用第三方支付号查询其到底充值去了哪里。</w:t>
      </w:r>
    </w:p>
    <w:p w14:paraId="3FBC7169">
      <w:pPr>
        <w:pStyle w:val="3"/>
        <w:spacing w:line="360" w:lineRule="auto"/>
        <w:rPr>
          <w:rFonts w:ascii="微软雅黑" w:hAnsi="微软雅黑" w:eastAsia="微软雅黑" w:cs="微软雅黑"/>
          <w:sz w:val="28"/>
          <w:szCs w:val="28"/>
        </w:rPr>
      </w:pPr>
      <w:bookmarkStart w:id="137" w:name="_Toc29226"/>
      <w:r>
        <w:rPr>
          <w:rFonts w:hint="eastAsia" w:ascii="微软雅黑" w:hAnsi="微软雅黑" w:eastAsia="微软雅黑" w:cs="微软雅黑"/>
          <w:sz w:val="28"/>
          <w:szCs w:val="28"/>
        </w:rPr>
        <w:t>用户对账</w:t>
      </w:r>
      <w:bookmarkEnd w:id="137"/>
    </w:p>
    <w:p w14:paraId="08D2BF16">
      <w:pPr>
        <w:spacing w:line="360" w:lineRule="auto"/>
        <w:ind w:firstLine="480" w:firstLineChars="200"/>
        <w:rPr>
          <w:rFonts w:ascii="微软雅黑" w:hAnsi="微软雅黑" w:eastAsia="微软雅黑" w:cs="微软雅黑"/>
          <w:sz w:val="24"/>
          <w:szCs w:val="24"/>
        </w:rPr>
      </w:pPr>
      <w:r>
        <w:rPr>
          <w:rFonts w:ascii="微软雅黑" w:hAnsi="微软雅黑" w:eastAsia="微软雅黑" w:cs="微软雅黑"/>
          <w:sz w:val="24"/>
          <w:szCs w:val="24"/>
        </w:rPr>
        <w:t>用于管理员对用户充值，或手动充值的账单对账，如下图所示。</w:t>
      </w:r>
    </w:p>
    <w:p w14:paraId="67A62C0D">
      <w:pPr>
        <w:spacing w:line="360" w:lineRule="auto"/>
        <w:ind w:firstLine="420" w:firstLineChars="200"/>
        <w:jc w:val="center"/>
        <w:rPr>
          <w:rFonts w:ascii="微软雅黑" w:hAnsi="微软雅黑" w:eastAsia="微软雅黑" w:cs="微软雅黑"/>
          <w:color w:val="FF0000"/>
          <w:sz w:val="24"/>
          <w:szCs w:val="24"/>
        </w:rPr>
      </w:pPr>
      <w:r>
        <w:drawing>
          <wp:inline distT="0" distB="0" distL="0" distR="0">
            <wp:extent cx="5274310" cy="1607185"/>
            <wp:effectExtent l="0" t="0" r="2540"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123"/>
                    <a:stretch>
                      <a:fillRect/>
                    </a:stretch>
                  </pic:blipFill>
                  <pic:spPr>
                    <a:xfrm>
                      <a:off x="0" y="0"/>
                      <a:ext cx="5274310" cy="1607322"/>
                    </a:xfrm>
                    <a:prstGeom prst="rect">
                      <a:avLst/>
                    </a:prstGeom>
                  </pic:spPr>
                </pic:pic>
              </a:graphicData>
            </a:graphic>
          </wp:inline>
        </w:drawing>
      </w:r>
    </w:p>
    <w:p w14:paraId="6AF7BFA9">
      <w:pPr>
        <w:pStyle w:val="3"/>
        <w:spacing w:line="360" w:lineRule="auto"/>
        <w:rPr>
          <w:rFonts w:ascii="微软雅黑" w:hAnsi="微软雅黑" w:eastAsia="微软雅黑" w:cs="微软雅黑"/>
          <w:sz w:val="28"/>
          <w:szCs w:val="28"/>
        </w:rPr>
      </w:pPr>
      <w:bookmarkStart w:id="138" w:name="_Toc29896"/>
      <w:r>
        <w:rPr>
          <w:rFonts w:hint="eastAsia" w:ascii="微软雅黑" w:hAnsi="微软雅黑" w:eastAsia="微软雅黑" w:cs="微软雅黑"/>
          <w:sz w:val="28"/>
          <w:szCs w:val="28"/>
        </w:rPr>
        <w:t>用户自助交费</w:t>
      </w:r>
      <w:bookmarkEnd w:id="138"/>
    </w:p>
    <w:p w14:paraId="434409DE">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用户在两种情况下会使用自助交费功能：</w:t>
      </w:r>
    </w:p>
    <w:p w14:paraId="48ED980F">
      <w:pPr>
        <w:pStyle w:val="27"/>
        <w:numPr>
          <w:ilvl w:val="0"/>
          <w:numId w:val="5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自助开户</w:t>
      </w:r>
    </w:p>
    <w:p w14:paraId="43A742B9">
      <w:pPr>
        <w:pStyle w:val="27"/>
        <w:numPr>
          <w:ilvl w:val="0"/>
          <w:numId w:val="53"/>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欠费后自助交费开通</w:t>
      </w:r>
    </w:p>
    <w:p w14:paraId="26622983">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自助交费通常可以采用如下几种方式：</w:t>
      </w:r>
    </w:p>
    <w:p w14:paraId="4143AFF7">
      <w:pPr>
        <w:pStyle w:val="27"/>
        <w:numPr>
          <w:ilvl w:val="0"/>
          <w:numId w:val="5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手机端呼起微信支付交费</w:t>
      </w:r>
    </w:p>
    <w:p w14:paraId="29A8AC37">
      <w:pPr>
        <w:pStyle w:val="27"/>
        <w:numPr>
          <w:ilvl w:val="0"/>
          <w:numId w:val="5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PC端弹出二维码，用手机扫码后付费</w:t>
      </w:r>
    </w:p>
    <w:p w14:paraId="0B731032">
      <w:pPr>
        <w:pStyle w:val="27"/>
        <w:numPr>
          <w:ilvl w:val="0"/>
          <w:numId w:val="5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手机端呼起支付宝客户端交费</w:t>
      </w:r>
    </w:p>
    <w:p w14:paraId="0E7D557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本系统已经内置了微信和支付宝的交费功能，具体使用说明，请参照本系统中的：对接第三方支付章节，进行设置后即可使用。</w:t>
      </w:r>
      <w:bookmarkStart w:id="139" w:name="_Toc13520"/>
      <w:bookmarkStart w:id="140" w:name="_Toc6045"/>
    </w:p>
    <w:p w14:paraId="208C042E">
      <w:pPr>
        <w:pStyle w:val="3"/>
        <w:spacing w:line="360" w:lineRule="auto"/>
        <w:rPr>
          <w:rFonts w:ascii="微软雅黑" w:hAnsi="微软雅黑" w:eastAsia="微软雅黑" w:cs="微软雅黑"/>
          <w:sz w:val="28"/>
          <w:szCs w:val="28"/>
        </w:rPr>
      </w:pPr>
      <w:bookmarkStart w:id="141" w:name="_Toc9611"/>
      <w:r>
        <w:rPr>
          <w:rFonts w:hint="eastAsia" w:ascii="微软雅黑" w:hAnsi="微软雅黑" w:eastAsia="微软雅黑" w:cs="微软雅黑"/>
          <w:sz w:val="28"/>
          <w:szCs w:val="28"/>
        </w:rPr>
        <w:t>充值卡功能</w:t>
      </w:r>
      <w:bookmarkEnd w:id="139"/>
      <w:bookmarkEnd w:id="140"/>
      <w:bookmarkEnd w:id="141"/>
    </w:p>
    <w:p w14:paraId="4139BFD9">
      <w:pPr>
        <w:rPr>
          <w:rFonts w:ascii="微软雅黑" w:hAnsi="微软雅黑" w:eastAsia="微软雅黑" w:cs="微软雅黑"/>
          <w:b/>
          <w:bCs/>
          <w:sz w:val="24"/>
          <w:szCs w:val="24"/>
        </w:rPr>
      </w:pPr>
      <w:r>
        <w:rPr>
          <w:rFonts w:hint="eastAsia" w:ascii="微软雅黑" w:hAnsi="微软雅黑" w:eastAsia="微软雅黑" w:cs="微软雅黑"/>
          <w:b/>
          <w:bCs/>
          <w:sz w:val="28"/>
          <w:szCs w:val="28"/>
        </w:rPr>
        <w:t>卡片组管理</w:t>
      </w:r>
    </w:p>
    <w:p w14:paraId="64E246E0">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管理员可以通过本页面管理卡片组。</w:t>
      </w:r>
    </w:p>
    <w:p w14:paraId="60A65C6F">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卡片组用于区逻辑管理，不同的卡片组，可以定义不同的用途。</w:t>
      </w:r>
    </w:p>
    <w:p w14:paraId="2F278565">
      <w:pPr>
        <w:widowControl/>
        <w:spacing w:line="360" w:lineRule="auto"/>
        <w:rPr>
          <w:rFonts w:ascii="微软雅黑" w:hAnsi="微软雅黑" w:eastAsia="微软雅黑" w:cs="微软雅黑"/>
          <w:sz w:val="24"/>
          <w:szCs w:val="24"/>
        </w:rPr>
      </w:pPr>
      <w:r>
        <w:drawing>
          <wp:inline distT="0" distB="0" distL="114300" distR="114300">
            <wp:extent cx="5268595" cy="2554605"/>
            <wp:effectExtent l="0" t="0" r="1905" b="10795"/>
            <wp:docPr id="1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4"/>
                    <pic:cNvPicPr>
                      <a:picLocks noChangeAspect="1"/>
                    </pic:cNvPicPr>
                  </pic:nvPicPr>
                  <pic:blipFill>
                    <a:blip r:embed="rId124"/>
                    <a:stretch>
                      <a:fillRect/>
                    </a:stretch>
                  </pic:blipFill>
                  <pic:spPr>
                    <a:xfrm>
                      <a:off x="0" y="0"/>
                      <a:ext cx="5268595" cy="2554605"/>
                    </a:xfrm>
                    <a:prstGeom prst="rect">
                      <a:avLst/>
                    </a:prstGeom>
                    <a:noFill/>
                    <a:ln>
                      <a:noFill/>
                    </a:ln>
                  </pic:spPr>
                </pic:pic>
              </a:graphicData>
            </a:graphic>
          </wp:inline>
        </w:drawing>
      </w:r>
    </w:p>
    <w:p w14:paraId="6D4D9820">
      <w:pPr>
        <w:rPr>
          <w:rFonts w:ascii="微软雅黑" w:hAnsi="微软雅黑" w:eastAsia="微软雅黑" w:cs="微软雅黑"/>
          <w:sz w:val="28"/>
          <w:szCs w:val="28"/>
        </w:rPr>
      </w:pPr>
    </w:p>
    <w:p w14:paraId="42FA0BD8">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生成卡片</w:t>
      </w:r>
    </w:p>
    <w:p w14:paraId="7727F5A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通过本页面可以批量生成充值卡</w:t>
      </w:r>
    </w:p>
    <w:p w14:paraId="501F6D1C">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单次生成的数量不能超过一万张。</w:t>
      </w:r>
    </w:p>
    <w:p w14:paraId="4D32A9DF">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充值卡类型可以为金额卡、流量卡、套餐卡，根据不同的需要生成。</w:t>
      </w:r>
    </w:p>
    <w:p w14:paraId="2B9D5F88">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可以设置卡片失效时间，到期卡片如仍未使用，则会自动失效。</w:t>
      </w:r>
    </w:p>
    <w:p w14:paraId="70D7CD2A">
      <w:pPr>
        <w:widowControl/>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1135" cy="4029075"/>
            <wp:effectExtent l="9525" t="9525" r="15240" b="19050"/>
            <wp:docPr id="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3"/>
                    <pic:cNvPicPr>
                      <a:picLocks noChangeAspect="1"/>
                    </pic:cNvPicPr>
                  </pic:nvPicPr>
                  <pic:blipFill>
                    <a:blip r:embed="rId125"/>
                    <a:stretch>
                      <a:fillRect/>
                    </a:stretch>
                  </pic:blipFill>
                  <pic:spPr>
                    <a:xfrm>
                      <a:off x="0" y="0"/>
                      <a:ext cx="5271135" cy="4029075"/>
                    </a:xfrm>
                    <a:prstGeom prst="rect">
                      <a:avLst/>
                    </a:prstGeom>
                    <a:noFill/>
                    <a:ln>
                      <a:solidFill>
                        <a:srgbClr val="0000FF"/>
                      </a:solidFill>
                    </a:ln>
                  </pic:spPr>
                </pic:pic>
              </a:graphicData>
            </a:graphic>
          </wp:inline>
        </w:drawing>
      </w:r>
    </w:p>
    <w:p w14:paraId="3F178E9D">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卡片列表</w:t>
      </w:r>
    </w:p>
    <w:p w14:paraId="2B2720A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生成的卡片可以在卡片列表查看。</w:t>
      </w:r>
    </w:p>
    <w:p w14:paraId="46E9752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可以查看卡片的相关信息。</w:t>
      </w:r>
    </w:p>
    <w:p w14:paraId="69E6FE3D">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可以对单张卡片进行打印，打印时包括卡号和密码。</w:t>
      </w:r>
    </w:p>
    <w:p w14:paraId="60FAB78B">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也可以批量导入卡片后，通过其他方式制作卡片进行发售。</w:t>
      </w:r>
    </w:p>
    <w:p w14:paraId="39B8DC89">
      <w:pPr>
        <w:widowControl/>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7960" cy="2000250"/>
            <wp:effectExtent l="9525" t="9525" r="18415" b="9525"/>
            <wp:docPr id="5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5"/>
                    <pic:cNvPicPr>
                      <a:picLocks noChangeAspect="1"/>
                    </pic:cNvPicPr>
                  </pic:nvPicPr>
                  <pic:blipFill>
                    <a:blip r:embed="rId126"/>
                    <a:stretch>
                      <a:fillRect/>
                    </a:stretch>
                  </pic:blipFill>
                  <pic:spPr>
                    <a:xfrm>
                      <a:off x="0" y="0"/>
                      <a:ext cx="5267960" cy="2000250"/>
                    </a:xfrm>
                    <a:prstGeom prst="rect">
                      <a:avLst/>
                    </a:prstGeom>
                    <a:noFill/>
                    <a:ln>
                      <a:solidFill>
                        <a:srgbClr val="0000FF"/>
                      </a:solidFill>
                    </a:ln>
                  </pic:spPr>
                </pic:pic>
              </a:graphicData>
            </a:graphic>
          </wp:inline>
        </w:drawing>
      </w:r>
    </w:p>
    <w:p w14:paraId="7733B395">
      <w:pPr>
        <w:rPr>
          <w:rFonts w:ascii="微软雅黑" w:hAnsi="微软雅黑" w:eastAsia="微软雅黑" w:cs="微软雅黑"/>
          <w:b/>
          <w:bCs/>
          <w:sz w:val="28"/>
          <w:szCs w:val="28"/>
        </w:rPr>
      </w:pPr>
    </w:p>
    <w:p w14:paraId="7EF8C4E1">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销售预览</w:t>
      </w:r>
    </w:p>
    <w:p w14:paraId="03B73685">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对已售卡片进行统计和查询。</w:t>
      </w:r>
    </w:p>
    <w:p w14:paraId="652601CC">
      <w:pPr>
        <w:widowControl/>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1135" cy="1203960"/>
            <wp:effectExtent l="9525" t="9525" r="15240" b="24765"/>
            <wp:docPr id="1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6"/>
                    <pic:cNvPicPr>
                      <a:picLocks noChangeAspect="1"/>
                    </pic:cNvPicPr>
                  </pic:nvPicPr>
                  <pic:blipFill>
                    <a:blip r:embed="rId127"/>
                    <a:stretch>
                      <a:fillRect/>
                    </a:stretch>
                  </pic:blipFill>
                  <pic:spPr>
                    <a:xfrm>
                      <a:off x="0" y="0"/>
                      <a:ext cx="5271135" cy="1203960"/>
                    </a:xfrm>
                    <a:prstGeom prst="rect">
                      <a:avLst/>
                    </a:prstGeom>
                    <a:noFill/>
                    <a:ln>
                      <a:solidFill>
                        <a:srgbClr val="0000FF"/>
                      </a:solidFill>
                    </a:ln>
                  </pic:spPr>
                </pic:pic>
              </a:graphicData>
            </a:graphic>
          </wp:inline>
        </w:drawing>
      </w:r>
    </w:p>
    <w:p w14:paraId="20037BB3">
      <w:pPr>
        <w:spacing w:line="360" w:lineRule="auto"/>
        <w:ind w:firstLine="420"/>
        <w:rPr>
          <w:rFonts w:ascii="微软雅黑" w:hAnsi="微软雅黑" w:eastAsia="微软雅黑" w:cs="微软雅黑"/>
          <w:sz w:val="32"/>
          <w:szCs w:val="32"/>
        </w:rPr>
      </w:pPr>
    </w:p>
    <w:p w14:paraId="687CBFE0">
      <w:pPr>
        <w:pStyle w:val="2"/>
        <w:numPr>
          <w:ilvl w:val="0"/>
          <w:numId w:val="1"/>
        </w:numPr>
        <w:spacing w:line="360" w:lineRule="auto"/>
        <w:rPr>
          <w:rFonts w:ascii="微软雅黑" w:hAnsi="微软雅黑" w:eastAsia="微软雅黑" w:cs="微软雅黑"/>
          <w:sz w:val="32"/>
          <w:szCs w:val="32"/>
        </w:rPr>
      </w:pPr>
      <w:bookmarkStart w:id="142" w:name="_Toc30938"/>
      <w:bookmarkStart w:id="143" w:name="OLE_LINK8"/>
      <w:r>
        <w:rPr>
          <w:rFonts w:hint="eastAsia" w:ascii="微软雅黑" w:hAnsi="微软雅黑" w:eastAsia="微软雅黑" w:cs="微软雅黑"/>
          <w:sz w:val="32"/>
          <w:szCs w:val="32"/>
        </w:rPr>
        <w:t>统计分析功能</w:t>
      </w:r>
      <w:bookmarkEnd w:id="142"/>
    </w:p>
    <w:p w14:paraId="6B9892B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本系统内置详细的统计分析功能，可以帮助管理者有效的进行决策分析，主要包括如下：</w:t>
      </w:r>
    </w:p>
    <w:p w14:paraId="182E7261">
      <w:pPr>
        <w:pStyle w:val="3"/>
        <w:spacing w:line="360" w:lineRule="auto"/>
        <w:rPr>
          <w:rFonts w:ascii="微软雅黑" w:hAnsi="微软雅黑" w:eastAsia="微软雅黑" w:cs="微软雅黑"/>
          <w:sz w:val="28"/>
          <w:szCs w:val="28"/>
        </w:rPr>
      </w:pPr>
      <w:bookmarkStart w:id="144" w:name="_Toc24532"/>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"http://47.93.25.25/index.php?g=Index&amp;m=Statistics&amp;a=signuser"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注册收费</w:t>
      </w:r>
      <w:r>
        <w:rPr>
          <w:rFonts w:hint="eastAsia" w:ascii="微软雅黑" w:hAnsi="微软雅黑" w:eastAsia="微软雅黑" w:cs="微软雅黑"/>
          <w:sz w:val="28"/>
          <w:szCs w:val="28"/>
        </w:rPr>
        <w:fldChar w:fldCharType="end"/>
      </w:r>
      <w:r>
        <w:rPr>
          <w:rFonts w:hint="eastAsia" w:ascii="微软雅黑" w:hAnsi="微软雅黑" w:eastAsia="微软雅黑" w:cs="微软雅黑"/>
          <w:sz w:val="28"/>
          <w:szCs w:val="28"/>
        </w:rPr>
        <w:t>统计</w:t>
      </w:r>
      <w:bookmarkEnd w:id="144"/>
    </w:p>
    <w:p w14:paraId="1FEA98E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统计注册用户数、开户但未付费用户数、开户并付费用户数、管理员续费用户数、自助续费用户数、总续费次数、到期用户数等统计及图表展示</w:t>
      </w:r>
    </w:p>
    <w:p w14:paraId="6CA1277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点击红框中的标题，可以在图表中显示或隐藏曲线图。</w:t>
      </w:r>
    </w:p>
    <w:p w14:paraId="5C605CF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页面下方的表格中，显示数字的统计结果。</w:t>
      </w:r>
    </w:p>
    <w:p w14:paraId="1C06E1EC">
      <w:pPr>
        <w:spacing w:line="360" w:lineRule="auto"/>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7960" cy="2704465"/>
            <wp:effectExtent l="9525" t="9525" r="18415" b="16510"/>
            <wp:docPr id="1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7"/>
                    <pic:cNvPicPr>
                      <a:picLocks noChangeAspect="1"/>
                    </pic:cNvPicPr>
                  </pic:nvPicPr>
                  <pic:blipFill>
                    <a:blip r:embed="rId128"/>
                    <a:stretch>
                      <a:fillRect/>
                    </a:stretch>
                  </pic:blipFill>
                  <pic:spPr>
                    <a:xfrm>
                      <a:off x="0" y="0"/>
                      <a:ext cx="5267960" cy="2704465"/>
                    </a:xfrm>
                    <a:prstGeom prst="rect">
                      <a:avLst/>
                    </a:prstGeom>
                    <a:noFill/>
                    <a:ln>
                      <a:solidFill>
                        <a:srgbClr val="0000FF"/>
                      </a:solidFill>
                    </a:ln>
                  </pic:spPr>
                </pic:pic>
              </a:graphicData>
            </a:graphic>
          </wp:inline>
        </w:drawing>
      </w:r>
    </w:p>
    <w:p w14:paraId="68AE4E25">
      <w:pPr>
        <w:pStyle w:val="3"/>
        <w:spacing w:line="360" w:lineRule="auto"/>
        <w:rPr>
          <w:rFonts w:ascii="微软雅黑" w:hAnsi="微软雅黑" w:eastAsia="微软雅黑" w:cs="微软雅黑"/>
          <w:sz w:val="28"/>
          <w:szCs w:val="28"/>
        </w:rPr>
      </w:pPr>
      <w:bookmarkStart w:id="145" w:name="_Toc4900"/>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"http://47.93.25.25/index.php?g=Index&amp;m=Statistics&amp;a=signuser"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活跃终端统计</w:t>
      </w:r>
      <w:r>
        <w:rPr>
          <w:rFonts w:hint="eastAsia" w:ascii="微软雅黑" w:hAnsi="微软雅黑" w:eastAsia="微软雅黑" w:cs="微软雅黑"/>
          <w:sz w:val="28"/>
          <w:szCs w:val="28"/>
        </w:rPr>
        <w:fldChar w:fldCharType="end"/>
      </w:r>
      <w:bookmarkEnd w:id="145"/>
    </w:p>
    <w:p w14:paraId="1D0863F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按用户组统计日活和月活终端。</w:t>
      </w:r>
    </w:p>
    <w:p w14:paraId="4723303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每个帐号，每日无论上线多少次，只要上过线，统计结果均为一次，同一帐号不重复统计。</w:t>
      </w:r>
    </w:p>
    <w:p w14:paraId="0D668D66">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4150" cy="2627630"/>
            <wp:effectExtent l="9525" t="9525" r="9525" b="17145"/>
            <wp:docPr id="1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8"/>
                    <pic:cNvPicPr>
                      <a:picLocks noChangeAspect="1"/>
                    </pic:cNvPicPr>
                  </pic:nvPicPr>
                  <pic:blipFill>
                    <a:blip r:embed="rId129"/>
                    <a:stretch>
                      <a:fillRect/>
                    </a:stretch>
                  </pic:blipFill>
                  <pic:spPr>
                    <a:xfrm>
                      <a:off x="0" y="0"/>
                      <a:ext cx="5264150" cy="2627630"/>
                    </a:xfrm>
                    <a:prstGeom prst="rect">
                      <a:avLst/>
                    </a:prstGeom>
                    <a:noFill/>
                    <a:ln>
                      <a:solidFill>
                        <a:srgbClr val="0000FF"/>
                      </a:solidFill>
                    </a:ln>
                  </pic:spPr>
                </pic:pic>
              </a:graphicData>
            </a:graphic>
          </wp:inline>
        </w:drawing>
      </w:r>
    </w:p>
    <w:p w14:paraId="580C03A7">
      <w:pPr>
        <w:pStyle w:val="3"/>
        <w:spacing w:line="360" w:lineRule="auto"/>
        <w:rPr>
          <w:rFonts w:ascii="微软雅黑" w:hAnsi="微软雅黑" w:eastAsia="微软雅黑" w:cs="微软雅黑"/>
          <w:sz w:val="28"/>
          <w:szCs w:val="28"/>
        </w:rPr>
      </w:pPr>
      <w:bookmarkStart w:id="146" w:name="_Toc24490"/>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"http://47.93.25.25/index.php?g=Index&amp;m=Statistics&amp;a=userStatistics"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注册类型统计</w:t>
      </w:r>
      <w:r>
        <w:rPr>
          <w:rFonts w:hint="eastAsia" w:ascii="微软雅黑" w:hAnsi="微软雅黑" w:eastAsia="微软雅黑" w:cs="微软雅黑"/>
          <w:sz w:val="28"/>
          <w:szCs w:val="28"/>
        </w:rPr>
        <w:fldChar w:fldCharType="end"/>
      </w:r>
      <w:bookmarkEnd w:id="146"/>
    </w:p>
    <w:p w14:paraId="207CB0AA">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统计用户自助开户或是管理员开户。</w:t>
      </w:r>
    </w:p>
    <w:p w14:paraId="7A25371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按天，周、月、年进行统计。</w:t>
      </w:r>
    </w:p>
    <w:p w14:paraId="25FDB9D1">
      <w:pPr>
        <w:pStyle w:val="27"/>
        <w:spacing w:line="360" w:lineRule="auto"/>
        <w:ind w:firstLine="0" w:firstLineChars="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6690" cy="3303270"/>
            <wp:effectExtent l="9525" t="9525" r="19685" b="14605"/>
            <wp:docPr id="10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4"/>
                    <pic:cNvPicPr>
                      <a:picLocks noChangeAspect="1"/>
                    </pic:cNvPicPr>
                  </pic:nvPicPr>
                  <pic:blipFill>
                    <a:blip r:embed="rId130"/>
                    <a:stretch>
                      <a:fillRect/>
                    </a:stretch>
                  </pic:blipFill>
                  <pic:spPr>
                    <a:xfrm>
                      <a:off x="0" y="0"/>
                      <a:ext cx="5266690" cy="3303270"/>
                    </a:xfrm>
                    <a:prstGeom prst="rect">
                      <a:avLst/>
                    </a:prstGeom>
                    <a:noFill/>
                    <a:ln>
                      <a:solidFill>
                        <a:srgbClr val="0000FF"/>
                      </a:solidFill>
                    </a:ln>
                  </pic:spPr>
                </pic:pic>
              </a:graphicData>
            </a:graphic>
          </wp:inline>
        </w:drawing>
      </w:r>
    </w:p>
    <w:p w14:paraId="19F96E51">
      <w:pPr>
        <w:pStyle w:val="3"/>
        <w:spacing w:line="360" w:lineRule="auto"/>
        <w:rPr>
          <w:rFonts w:ascii="微软雅黑" w:hAnsi="微软雅黑" w:eastAsia="微软雅黑" w:cs="微软雅黑"/>
          <w:sz w:val="28"/>
          <w:szCs w:val="28"/>
        </w:rPr>
      </w:pPr>
      <w:bookmarkStart w:id="147" w:name="_Toc10535"/>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"http://47.93.25.25/index.php?g=Index&amp;m=Statistics&amp;a=signuser"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在线人数走势</w:t>
      </w:r>
      <w:r>
        <w:rPr>
          <w:rFonts w:hint="eastAsia" w:ascii="微软雅黑" w:hAnsi="微软雅黑" w:eastAsia="微软雅黑" w:cs="微软雅黑"/>
          <w:sz w:val="28"/>
          <w:szCs w:val="28"/>
        </w:rPr>
        <w:fldChar w:fldCharType="end"/>
      </w:r>
      <w:bookmarkEnd w:id="147"/>
    </w:p>
    <w:p w14:paraId="7661B92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以下部分是按时、日、周、月、年对各类型数据进行统计分析，详见页面</w:t>
      </w:r>
    </w:p>
    <w:p w14:paraId="676D1F1F">
      <w:pPr>
        <w:pStyle w:val="27"/>
        <w:spacing w:line="360" w:lineRule="auto"/>
        <w:ind w:firstLine="0" w:firstLineChars="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9865" cy="2677160"/>
            <wp:effectExtent l="9525" t="9525" r="16510" b="18415"/>
            <wp:docPr id="10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
                    <pic:cNvPicPr>
                      <a:picLocks noChangeAspect="1"/>
                    </pic:cNvPicPr>
                  </pic:nvPicPr>
                  <pic:blipFill>
                    <a:blip r:embed="rId131"/>
                    <a:stretch>
                      <a:fillRect/>
                    </a:stretch>
                  </pic:blipFill>
                  <pic:spPr>
                    <a:xfrm>
                      <a:off x="0" y="0"/>
                      <a:ext cx="5269865" cy="2677160"/>
                    </a:xfrm>
                    <a:prstGeom prst="rect">
                      <a:avLst/>
                    </a:prstGeom>
                    <a:noFill/>
                    <a:ln>
                      <a:solidFill>
                        <a:srgbClr val="0000FF"/>
                      </a:solidFill>
                    </a:ln>
                  </pic:spPr>
                </pic:pic>
              </a:graphicData>
            </a:graphic>
          </wp:inline>
        </w:drawing>
      </w:r>
    </w:p>
    <w:p w14:paraId="79DF0D0C">
      <w:pPr>
        <w:pStyle w:val="3"/>
        <w:spacing w:line="360" w:lineRule="auto"/>
        <w:rPr>
          <w:rFonts w:ascii="微软雅黑" w:hAnsi="微软雅黑" w:eastAsia="微软雅黑" w:cs="微软雅黑"/>
          <w:sz w:val="28"/>
          <w:szCs w:val="28"/>
        </w:rPr>
      </w:pPr>
      <w:bookmarkStart w:id="148" w:name="_Toc22580"/>
      <w:r>
        <w:rPr>
          <w:rFonts w:hint="eastAsia" w:ascii="微软雅黑" w:hAnsi="微软雅黑" w:eastAsia="微软雅黑" w:cs="微软雅黑"/>
          <w:sz w:val="28"/>
          <w:szCs w:val="28"/>
        </w:rPr>
        <w:t>账号在线率统计</w:t>
      </w:r>
      <w:bookmarkEnd w:id="148"/>
    </w:p>
    <w:p w14:paraId="775F3870">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统计在线人数走势。</w:t>
      </w:r>
    </w:p>
    <w:p w14:paraId="1996D38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按天、周、进行选择后统计。</w:t>
      </w:r>
    </w:p>
    <w:p w14:paraId="22A232D9">
      <w:pPr>
        <w:pStyle w:val="27"/>
        <w:spacing w:line="360" w:lineRule="auto"/>
        <w:ind w:firstLine="0" w:firstLineChars="0"/>
        <w:rPr>
          <w:rFonts w:ascii="微软雅黑" w:hAnsi="微软雅黑" w:eastAsia="微软雅黑" w:cs="微软雅黑"/>
          <w:sz w:val="24"/>
          <w:szCs w:val="24"/>
        </w:rPr>
      </w:pPr>
      <w:r>
        <w:drawing>
          <wp:inline distT="0" distB="0" distL="0" distR="0">
            <wp:extent cx="5274310" cy="2920365"/>
            <wp:effectExtent l="0" t="0" r="2540" b="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132"/>
                    <a:stretch>
                      <a:fillRect/>
                    </a:stretch>
                  </pic:blipFill>
                  <pic:spPr>
                    <a:xfrm>
                      <a:off x="0" y="0"/>
                      <a:ext cx="5274310" cy="2920405"/>
                    </a:xfrm>
                    <a:prstGeom prst="rect">
                      <a:avLst/>
                    </a:prstGeom>
                  </pic:spPr>
                </pic:pic>
              </a:graphicData>
            </a:graphic>
          </wp:inline>
        </w:drawing>
      </w:r>
    </w:p>
    <w:p w14:paraId="42B834B3">
      <w:pPr>
        <w:pStyle w:val="3"/>
        <w:spacing w:line="360" w:lineRule="auto"/>
        <w:rPr>
          <w:rFonts w:ascii="微软雅黑" w:hAnsi="微软雅黑" w:eastAsia="微软雅黑" w:cs="微软雅黑"/>
          <w:sz w:val="28"/>
          <w:szCs w:val="28"/>
        </w:rPr>
      </w:pPr>
      <w:bookmarkStart w:id="149" w:name="_Toc7791"/>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"http://47.93.25.25/index.php?g=Index&amp;m=Statistics&amp;a=userrate"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在网用户率统计</w:t>
      </w:r>
      <w:r>
        <w:rPr>
          <w:rFonts w:hint="eastAsia" w:ascii="微软雅黑" w:hAnsi="微软雅黑" w:eastAsia="微软雅黑" w:cs="微软雅黑"/>
          <w:sz w:val="28"/>
          <w:szCs w:val="28"/>
        </w:rPr>
        <w:fldChar w:fldCharType="end"/>
      </w:r>
      <w:bookmarkEnd w:id="149"/>
    </w:p>
    <w:p w14:paraId="10AC87CB">
      <w:pPr>
        <w:ind w:firstLine="420"/>
        <w:rPr>
          <w:rFonts w:ascii="微软雅黑" w:hAnsi="微软雅黑" w:eastAsia="微软雅黑" w:cs="微软雅黑"/>
        </w:rPr>
      </w:pPr>
      <w:r>
        <w:rPr>
          <w:rFonts w:hint="eastAsia" w:ascii="微软雅黑" w:hAnsi="微软雅黑" w:eastAsia="微软雅黑" w:cs="微软雅黑"/>
          <w:sz w:val="28"/>
          <w:szCs w:val="28"/>
        </w:rPr>
        <w:t>根据天、周、月、年进行总帐号在网率统计。</w:t>
      </w:r>
    </w:p>
    <w:p w14:paraId="37531652">
      <w:pPr>
        <w:rPr>
          <w:rFonts w:ascii="微软雅黑" w:hAnsi="微软雅黑" w:eastAsia="微软雅黑" w:cs="微软雅黑"/>
        </w:rPr>
      </w:pPr>
    </w:p>
    <w:p w14:paraId="0B14B934">
      <w:pPr>
        <w:pStyle w:val="27"/>
        <w:spacing w:line="360" w:lineRule="auto"/>
        <w:ind w:firstLine="0" w:firstLineChars="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9865" cy="2381250"/>
            <wp:effectExtent l="9525" t="9525" r="16510" b="9525"/>
            <wp:docPr id="11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7"/>
                    <pic:cNvPicPr>
                      <a:picLocks noChangeAspect="1"/>
                    </pic:cNvPicPr>
                  </pic:nvPicPr>
                  <pic:blipFill>
                    <a:blip r:embed="rId133"/>
                    <a:stretch>
                      <a:fillRect/>
                    </a:stretch>
                  </pic:blipFill>
                  <pic:spPr>
                    <a:xfrm>
                      <a:off x="0" y="0"/>
                      <a:ext cx="5269865" cy="2381250"/>
                    </a:xfrm>
                    <a:prstGeom prst="rect">
                      <a:avLst/>
                    </a:prstGeom>
                    <a:noFill/>
                    <a:ln>
                      <a:solidFill>
                        <a:srgbClr val="0000FF"/>
                      </a:solidFill>
                    </a:ln>
                  </pic:spPr>
                </pic:pic>
              </a:graphicData>
            </a:graphic>
          </wp:inline>
        </w:drawing>
      </w:r>
    </w:p>
    <w:p w14:paraId="20A70B9E">
      <w:pPr>
        <w:pStyle w:val="3"/>
        <w:spacing w:line="360" w:lineRule="auto"/>
        <w:rPr>
          <w:rFonts w:ascii="微软雅黑" w:hAnsi="微软雅黑" w:eastAsia="微软雅黑" w:cs="微软雅黑"/>
          <w:sz w:val="28"/>
          <w:szCs w:val="28"/>
        </w:rPr>
      </w:pPr>
      <w:bookmarkStart w:id="150" w:name="_Toc12233"/>
      <w:r>
        <w:rPr>
          <w:rFonts w:ascii="微软雅黑" w:hAnsi="微软雅黑" w:eastAsia="微软雅黑" w:cs="微软雅黑"/>
          <w:sz w:val="28"/>
          <w:szCs w:val="28"/>
        </w:rPr>
        <w:t>模版统计</w:t>
      </w:r>
      <w:bookmarkEnd w:id="150"/>
    </w:p>
    <w:p w14:paraId="1AC231F3">
      <w:pPr>
        <w:pStyle w:val="27"/>
        <w:spacing w:line="360" w:lineRule="auto"/>
        <w:ind w:firstLine="480"/>
        <w:rPr>
          <w:rFonts w:ascii="微软雅黑" w:hAnsi="微软雅黑" w:eastAsia="微软雅黑" w:cs="微软雅黑"/>
          <w:sz w:val="24"/>
          <w:szCs w:val="24"/>
        </w:rPr>
      </w:pPr>
      <w:r>
        <w:rPr>
          <w:rFonts w:hint="eastAsia" w:ascii="微软雅黑" w:hAnsi="微软雅黑" w:eastAsia="微软雅黑" w:cs="微软雅黑"/>
          <w:sz w:val="24"/>
          <w:szCs w:val="24"/>
        </w:rPr>
        <w:t>模版统计主要是统计用户访问Portal页面的访问次数用于判断一定时间内用户的点击量。</w:t>
      </w:r>
    </w:p>
    <w:p w14:paraId="1F65AF8C">
      <w:pPr>
        <w:pStyle w:val="27"/>
        <w:spacing w:line="360" w:lineRule="auto"/>
        <w:ind w:firstLine="0" w:firstLineChars="0"/>
        <w:rPr>
          <w:rFonts w:ascii="微软雅黑" w:hAnsi="微软雅黑" w:eastAsia="微软雅黑" w:cs="微软雅黑"/>
          <w:sz w:val="24"/>
          <w:szCs w:val="24"/>
        </w:rPr>
      </w:pPr>
      <w:r>
        <w:drawing>
          <wp:inline distT="0" distB="0" distL="0" distR="0">
            <wp:extent cx="5274310" cy="3155950"/>
            <wp:effectExtent l="0" t="0" r="2540" b="635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134"/>
                    <a:stretch>
                      <a:fillRect/>
                    </a:stretch>
                  </pic:blipFill>
                  <pic:spPr>
                    <a:xfrm>
                      <a:off x="0" y="0"/>
                      <a:ext cx="5274310" cy="3156040"/>
                    </a:xfrm>
                    <a:prstGeom prst="rect">
                      <a:avLst/>
                    </a:prstGeom>
                  </pic:spPr>
                </pic:pic>
              </a:graphicData>
            </a:graphic>
          </wp:inline>
        </w:drawing>
      </w:r>
    </w:p>
    <w:p w14:paraId="60F0BFB8">
      <w:pPr>
        <w:pStyle w:val="3"/>
        <w:spacing w:line="360" w:lineRule="auto"/>
        <w:rPr>
          <w:rFonts w:ascii="微软雅黑" w:hAnsi="微软雅黑" w:eastAsia="微软雅黑" w:cs="微软雅黑"/>
          <w:sz w:val="28"/>
          <w:szCs w:val="28"/>
        </w:rPr>
      </w:pPr>
      <w:bookmarkStart w:id="151" w:name="_Toc29963"/>
      <w:r>
        <w:rPr>
          <w:rFonts w:hint="eastAsia" w:ascii="微软雅黑" w:hAnsi="微软雅黑" w:eastAsia="微软雅黑" w:cs="微软雅黑"/>
          <w:sz w:val="28"/>
          <w:szCs w:val="28"/>
        </w:rPr>
        <w:fldChar w:fldCharType="begin"/>
      </w:r>
      <w:r>
        <w:rPr>
          <w:rFonts w:hint="eastAsia" w:ascii="微软雅黑" w:hAnsi="微软雅黑" w:eastAsia="微软雅黑" w:cs="微软雅黑"/>
          <w:sz w:val="28"/>
          <w:szCs w:val="28"/>
        </w:rPr>
        <w:instrText xml:space="preserve"> HYPERLINK "http://47.93.25.25/index.php?g=Index&amp;m=Statistics&amp;a=onlineflow" </w:instrText>
      </w:r>
      <w:r>
        <w:rPr>
          <w:rFonts w:hint="eastAsia" w:ascii="微软雅黑" w:hAnsi="微软雅黑" w:eastAsia="微软雅黑" w:cs="微软雅黑"/>
          <w:sz w:val="28"/>
          <w:szCs w:val="28"/>
        </w:rPr>
        <w:fldChar w:fldCharType="separate"/>
      </w:r>
      <w:r>
        <w:rPr>
          <w:rFonts w:hint="eastAsia" w:ascii="微软雅黑" w:hAnsi="微软雅黑" w:eastAsia="微软雅黑" w:cs="微软雅黑"/>
          <w:sz w:val="28"/>
          <w:szCs w:val="28"/>
        </w:rPr>
        <w:t>人均上网流量</w:t>
      </w:r>
      <w:r>
        <w:rPr>
          <w:rFonts w:hint="eastAsia" w:ascii="微软雅黑" w:hAnsi="微软雅黑" w:eastAsia="微软雅黑" w:cs="微软雅黑"/>
          <w:sz w:val="28"/>
          <w:szCs w:val="28"/>
        </w:rPr>
        <w:fldChar w:fldCharType="end"/>
      </w:r>
      <w:bookmarkEnd w:id="151"/>
    </w:p>
    <w:p w14:paraId="3457B06D">
      <w:pPr>
        <w:ind w:firstLine="420"/>
        <w:rPr>
          <w:rFonts w:ascii="微软雅黑" w:hAnsi="微软雅黑" w:eastAsia="微软雅黑" w:cs="微软雅黑"/>
        </w:rPr>
      </w:pPr>
      <w:r>
        <w:rPr>
          <w:rFonts w:hint="eastAsia" w:ascii="微软雅黑" w:hAnsi="微软雅黑" w:eastAsia="微软雅黑" w:cs="微软雅黑"/>
          <w:sz w:val="28"/>
          <w:szCs w:val="28"/>
        </w:rPr>
        <w:t>根据天、周、月、年进行人均上网流量统计。</w:t>
      </w:r>
    </w:p>
    <w:p w14:paraId="20BC03E3">
      <w:pPr>
        <w:pStyle w:val="27"/>
        <w:spacing w:line="360" w:lineRule="auto"/>
        <w:ind w:firstLine="0" w:firstLineChars="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65420" cy="2518410"/>
            <wp:effectExtent l="9525" t="9525" r="20955" b="12065"/>
            <wp:docPr id="11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3"/>
                    <pic:cNvPicPr>
                      <a:picLocks noChangeAspect="1"/>
                    </pic:cNvPicPr>
                  </pic:nvPicPr>
                  <pic:blipFill>
                    <a:blip r:embed="rId135"/>
                    <a:stretch>
                      <a:fillRect/>
                    </a:stretch>
                  </pic:blipFill>
                  <pic:spPr>
                    <a:xfrm>
                      <a:off x="0" y="0"/>
                      <a:ext cx="5265420" cy="2518410"/>
                    </a:xfrm>
                    <a:prstGeom prst="rect">
                      <a:avLst/>
                    </a:prstGeom>
                    <a:noFill/>
                    <a:ln>
                      <a:solidFill>
                        <a:srgbClr val="0000FF"/>
                      </a:solidFill>
                    </a:ln>
                  </pic:spPr>
                </pic:pic>
              </a:graphicData>
            </a:graphic>
          </wp:inline>
        </w:drawing>
      </w:r>
    </w:p>
    <w:p w14:paraId="239C1387">
      <w:pPr>
        <w:pStyle w:val="3"/>
        <w:spacing w:line="360" w:lineRule="auto"/>
        <w:rPr>
          <w:rFonts w:ascii="微软雅黑" w:hAnsi="微软雅黑" w:eastAsia="微软雅黑" w:cs="微软雅黑"/>
          <w:sz w:val="28"/>
          <w:szCs w:val="28"/>
        </w:rPr>
      </w:pPr>
      <w:bookmarkStart w:id="152" w:name="_Toc2307"/>
      <w:r>
        <w:fldChar w:fldCharType="begin"/>
      </w:r>
      <w:r>
        <w:instrText xml:space="preserve"> HYPERLINK "http://47.93.25.25/index.php?g=Index&amp;m=Statistics&amp;a=onlinetime" </w:instrText>
      </w:r>
      <w:r>
        <w:fldChar w:fldCharType="separate"/>
      </w:r>
      <w:r>
        <w:rPr>
          <w:rFonts w:hint="eastAsia" w:ascii="微软雅黑" w:hAnsi="微软雅黑" w:eastAsia="微软雅黑" w:cs="微软雅黑"/>
          <w:sz w:val="28"/>
          <w:szCs w:val="28"/>
        </w:rPr>
        <w:t>人均上网时长</w:t>
      </w:r>
      <w:r>
        <w:rPr>
          <w:rFonts w:hint="eastAsia" w:ascii="微软雅黑" w:hAnsi="微软雅黑" w:eastAsia="微软雅黑" w:cs="微软雅黑"/>
          <w:sz w:val="28"/>
          <w:szCs w:val="28"/>
        </w:rPr>
        <w:fldChar w:fldCharType="end"/>
      </w:r>
      <w:bookmarkEnd w:id="152"/>
    </w:p>
    <w:p w14:paraId="09F9EB49">
      <w:pPr>
        <w:ind w:firstLine="420"/>
        <w:rPr>
          <w:rFonts w:ascii="微软雅黑" w:hAnsi="微软雅黑" w:eastAsia="微软雅黑" w:cs="微软雅黑"/>
        </w:rPr>
      </w:pPr>
      <w:r>
        <w:rPr>
          <w:rFonts w:hint="eastAsia" w:ascii="微软雅黑" w:hAnsi="微软雅黑" w:eastAsia="微软雅黑" w:cs="微软雅黑"/>
          <w:sz w:val="28"/>
          <w:szCs w:val="28"/>
        </w:rPr>
        <w:t>根据天、周、月、年进行人均上网时长统计。</w:t>
      </w:r>
    </w:p>
    <w:p w14:paraId="0A28B793">
      <w:pPr>
        <w:rPr>
          <w:rFonts w:ascii="微软雅黑" w:hAnsi="微软雅黑" w:eastAsia="微软雅黑" w:cs="微软雅黑"/>
        </w:rPr>
      </w:pPr>
    </w:p>
    <w:p w14:paraId="31617F4C">
      <w:pPr>
        <w:pStyle w:val="27"/>
        <w:spacing w:line="360" w:lineRule="auto"/>
        <w:ind w:firstLine="0" w:firstLineChars="0"/>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2880" cy="2463165"/>
            <wp:effectExtent l="9525" t="9525" r="10795" b="16510"/>
            <wp:docPr id="11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2"/>
                    <pic:cNvPicPr>
                      <a:picLocks noChangeAspect="1"/>
                    </pic:cNvPicPr>
                  </pic:nvPicPr>
                  <pic:blipFill>
                    <a:blip r:embed="rId136"/>
                    <a:stretch>
                      <a:fillRect/>
                    </a:stretch>
                  </pic:blipFill>
                  <pic:spPr>
                    <a:xfrm>
                      <a:off x="0" y="0"/>
                      <a:ext cx="5262880" cy="2463165"/>
                    </a:xfrm>
                    <a:prstGeom prst="rect">
                      <a:avLst/>
                    </a:prstGeom>
                    <a:noFill/>
                    <a:ln>
                      <a:solidFill>
                        <a:srgbClr val="0000FF"/>
                      </a:solidFill>
                    </a:ln>
                  </pic:spPr>
                </pic:pic>
              </a:graphicData>
            </a:graphic>
          </wp:inline>
        </w:drawing>
      </w:r>
    </w:p>
    <w:p w14:paraId="06FCE665">
      <w:pPr>
        <w:pStyle w:val="3"/>
        <w:spacing w:line="360" w:lineRule="auto"/>
        <w:rPr>
          <w:rFonts w:ascii="微软雅黑" w:hAnsi="微软雅黑" w:eastAsia="微软雅黑" w:cs="微软雅黑"/>
          <w:sz w:val="28"/>
          <w:szCs w:val="28"/>
        </w:rPr>
      </w:pPr>
      <w:bookmarkStart w:id="153" w:name="_Toc29389"/>
      <w:r>
        <w:rPr>
          <w:rFonts w:hint="eastAsia" w:ascii="微软雅黑" w:hAnsi="微软雅黑" w:eastAsia="微软雅黑" w:cs="微软雅黑"/>
          <w:sz w:val="28"/>
          <w:szCs w:val="28"/>
        </w:rPr>
        <w:t>流量详细统计</w:t>
      </w:r>
      <w:bookmarkEnd w:id="153"/>
    </w:p>
    <w:p w14:paraId="39635086">
      <w:r>
        <w:rPr>
          <w:rFonts w:hint="eastAsia" w:ascii="微软雅黑" w:hAnsi="微软雅黑" w:eastAsia="微软雅黑" w:cs="微软雅黑"/>
          <w:sz w:val="28"/>
          <w:szCs w:val="28"/>
        </w:rPr>
        <w:t>对用户上网流量按时间段进行统计并导出</w:t>
      </w:r>
    </w:p>
    <w:p w14:paraId="61F34D39">
      <w:pPr>
        <w:rPr>
          <w:rFonts w:ascii="微软雅黑" w:hAnsi="微软雅黑" w:eastAsia="微软雅黑" w:cs="微软雅黑"/>
          <w:b/>
          <w:bCs/>
          <w:sz w:val="28"/>
          <w:szCs w:val="28"/>
        </w:rPr>
      </w:pPr>
      <w:r>
        <w:drawing>
          <wp:inline distT="0" distB="0" distL="114300" distR="114300">
            <wp:extent cx="5268595" cy="2554605"/>
            <wp:effectExtent l="0" t="0" r="1905" b="10795"/>
            <wp:docPr id="18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5"/>
                    <pic:cNvPicPr>
                      <a:picLocks noChangeAspect="1"/>
                    </pic:cNvPicPr>
                  </pic:nvPicPr>
                  <pic:blipFill>
                    <a:blip r:embed="rId137"/>
                    <a:stretch>
                      <a:fillRect/>
                    </a:stretch>
                  </pic:blipFill>
                  <pic:spPr>
                    <a:xfrm>
                      <a:off x="0" y="0"/>
                      <a:ext cx="5268595" cy="2554605"/>
                    </a:xfrm>
                    <a:prstGeom prst="rect">
                      <a:avLst/>
                    </a:prstGeom>
                    <a:noFill/>
                    <a:ln>
                      <a:noFill/>
                    </a:ln>
                  </pic:spPr>
                </pic:pic>
              </a:graphicData>
            </a:graphic>
          </wp:inline>
        </w:drawing>
      </w:r>
    </w:p>
    <w:p w14:paraId="64ACA875">
      <w:pPr>
        <w:pStyle w:val="3"/>
        <w:spacing w:line="360" w:lineRule="auto"/>
        <w:rPr>
          <w:rFonts w:ascii="微软雅黑" w:hAnsi="微软雅黑" w:eastAsia="微软雅黑" w:cs="微软雅黑"/>
          <w:sz w:val="28"/>
          <w:szCs w:val="28"/>
        </w:rPr>
      </w:pPr>
      <w:bookmarkStart w:id="154" w:name="_Toc4490"/>
      <w:r>
        <w:rPr>
          <w:rFonts w:hint="eastAsia" w:ascii="微软雅黑" w:hAnsi="微软雅黑" w:eastAsia="微软雅黑" w:cs="微软雅黑"/>
          <w:sz w:val="28"/>
          <w:szCs w:val="28"/>
        </w:rPr>
        <w:t>流量段统计</w:t>
      </w:r>
      <w:bookmarkEnd w:id="154"/>
    </w:p>
    <w:p w14:paraId="5706A79B">
      <w:pPr>
        <w:rPr>
          <w:rFonts w:ascii="微软雅黑" w:hAnsi="微软雅黑" w:eastAsia="微软雅黑" w:cs="微软雅黑"/>
          <w:sz w:val="28"/>
          <w:szCs w:val="28"/>
        </w:rPr>
      </w:pPr>
      <w:r>
        <w:rPr>
          <w:rFonts w:hint="eastAsia" w:ascii="微软雅黑" w:hAnsi="微软雅黑" w:eastAsia="微软雅黑" w:cs="微软雅黑"/>
          <w:sz w:val="28"/>
          <w:szCs w:val="28"/>
        </w:rPr>
        <w:t>对用户上网按流量段进行统计并导出</w:t>
      </w:r>
    </w:p>
    <w:p w14:paraId="5C92B4AB">
      <w:pPr>
        <w:rPr>
          <w:rFonts w:ascii="微软雅黑" w:hAnsi="微软雅黑" w:eastAsia="微软雅黑" w:cs="微软雅黑"/>
          <w:sz w:val="28"/>
          <w:szCs w:val="28"/>
        </w:rPr>
      </w:pPr>
      <w:r>
        <w:drawing>
          <wp:inline distT="0" distB="0" distL="114300" distR="114300">
            <wp:extent cx="5268595" cy="2554605"/>
            <wp:effectExtent l="0" t="0" r="1905" b="10795"/>
            <wp:docPr id="18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6"/>
                    <pic:cNvPicPr>
                      <a:picLocks noChangeAspect="1"/>
                    </pic:cNvPicPr>
                  </pic:nvPicPr>
                  <pic:blipFill>
                    <a:blip r:embed="rId138"/>
                    <a:stretch>
                      <a:fillRect/>
                    </a:stretch>
                  </pic:blipFill>
                  <pic:spPr>
                    <a:xfrm>
                      <a:off x="0" y="0"/>
                      <a:ext cx="5268595" cy="2554605"/>
                    </a:xfrm>
                    <a:prstGeom prst="rect">
                      <a:avLst/>
                    </a:prstGeom>
                    <a:noFill/>
                    <a:ln>
                      <a:noFill/>
                    </a:ln>
                  </pic:spPr>
                </pic:pic>
              </a:graphicData>
            </a:graphic>
          </wp:inline>
        </w:drawing>
      </w:r>
    </w:p>
    <w:p w14:paraId="1F50D93C">
      <w:pPr>
        <w:pStyle w:val="3"/>
        <w:spacing w:line="360" w:lineRule="auto"/>
        <w:rPr>
          <w:rFonts w:ascii="微软雅黑" w:hAnsi="微软雅黑" w:eastAsia="微软雅黑" w:cs="微软雅黑"/>
          <w:sz w:val="28"/>
          <w:szCs w:val="28"/>
        </w:rPr>
      </w:pPr>
      <w:bookmarkStart w:id="155" w:name="_Toc31090"/>
      <w:r>
        <w:rPr>
          <w:rFonts w:hint="eastAsia" w:ascii="微软雅黑" w:hAnsi="微软雅黑" w:eastAsia="微软雅黑" w:cs="微软雅黑"/>
          <w:sz w:val="28"/>
          <w:szCs w:val="28"/>
        </w:rPr>
        <w:t>时长统计</w:t>
      </w:r>
      <w:bookmarkEnd w:id="155"/>
    </w:p>
    <w:p w14:paraId="4920E4E5">
      <w:pPr>
        <w:rPr>
          <w:rFonts w:ascii="微软雅黑" w:hAnsi="微软雅黑" w:eastAsia="微软雅黑" w:cs="微软雅黑"/>
          <w:sz w:val="28"/>
          <w:szCs w:val="28"/>
        </w:rPr>
      </w:pPr>
      <w:r>
        <w:rPr>
          <w:rFonts w:hint="eastAsia" w:ascii="微软雅黑" w:hAnsi="微软雅黑" w:eastAsia="微软雅黑" w:cs="微软雅黑"/>
          <w:sz w:val="28"/>
          <w:szCs w:val="28"/>
        </w:rPr>
        <w:t>对用户上网按时长进行统计并导出</w:t>
      </w:r>
    </w:p>
    <w:p w14:paraId="3C3D5E19"/>
    <w:p w14:paraId="60A89192">
      <w:r>
        <w:drawing>
          <wp:inline distT="0" distB="0" distL="114300" distR="114300">
            <wp:extent cx="5268595" cy="2554605"/>
            <wp:effectExtent l="0" t="0" r="1905" b="10795"/>
            <wp:docPr id="19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27"/>
                    <pic:cNvPicPr>
                      <a:picLocks noChangeAspect="1"/>
                    </pic:cNvPicPr>
                  </pic:nvPicPr>
                  <pic:blipFill>
                    <a:blip r:embed="rId139"/>
                    <a:stretch>
                      <a:fillRect/>
                    </a:stretch>
                  </pic:blipFill>
                  <pic:spPr>
                    <a:xfrm>
                      <a:off x="0" y="0"/>
                      <a:ext cx="5268595" cy="2554605"/>
                    </a:xfrm>
                    <a:prstGeom prst="rect">
                      <a:avLst/>
                    </a:prstGeom>
                    <a:noFill/>
                    <a:ln>
                      <a:noFill/>
                    </a:ln>
                  </pic:spPr>
                </pic:pic>
              </a:graphicData>
            </a:graphic>
          </wp:inline>
        </w:drawing>
      </w:r>
    </w:p>
    <w:p w14:paraId="0D072A7B">
      <w:pPr>
        <w:pStyle w:val="3"/>
        <w:spacing w:line="360" w:lineRule="auto"/>
        <w:rPr>
          <w:rFonts w:ascii="微软雅黑" w:hAnsi="微软雅黑" w:eastAsia="微软雅黑" w:cs="微软雅黑"/>
          <w:sz w:val="28"/>
          <w:szCs w:val="28"/>
        </w:rPr>
      </w:pPr>
      <w:bookmarkStart w:id="156" w:name="_Toc11281"/>
      <w:r>
        <w:rPr>
          <w:rFonts w:hint="eastAsia" w:ascii="微软雅黑" w:hAnsi="微软雅黑" w:eastAsia="微软雅黑" w:cs="微软雅黑"/>
          <w:sz w:val="28"/>
          <w:szCs w:val="28"/>
        </w:rPr>
        <w:t>活跃度</w:t>
      </w:r>
      <w:bookmarkEnd w:id="156"/>
    </w:p>
    <w:p w14:paraId="7F7DBDCB">
      <w:pPr>
        <w:rPr>
          <w:rFonts w:ascii="微软雅黑" w:hAnsi="微软雅黑" w:eastAsia="微软雅黑" w:cs="微软雅黑"/>
          <w:sz w:val="28"/>
          <w:szCs w:val="28"/>
        </w:rPr>
      </w:pPr>
      <w:r>
        <w:rPr>
          <w:rFonts w:hint="eastAsia" w:ascii="微软雅黑" w:hAnsi="微软雅黑" w:eastAsia="微软雅黑" w:cs="微软雅黑"/>
          <w:sz w:val="28"/>
          <w:szCs w:val="28"/>
        </w:rPr>
        <w:t>对所有上网用户的上网登录次数进行统计并导出，每上线一次记录一次，该功能和活跃终端不同</w:t>
      </w:r>
    </w:p>
    <w:p w14:paraId="319F28E3"/>
    <w:p w14:paraId="71F7DD3A">
      <w:r>
        <w:drawing>
          <wp:inline distT="0" distB="0" distL="114300" distR="114300">
            <wp:extent cx="5268595" cy="2554605"/>
            <wp:effectExtent l="0" t="0" r="1905" b="10795"/>
            <wp:docPr id="19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28"/>
                    <pic:cNvPicPr>
                      <a:picLocks noChangeAspect="1"/>
                    </pic:cNvPicPr>
                  </pic:nvPicPr>
                  <pic:blipFill>
                    <a:blip r:embed="rId140"/>
                    <a:stretch>
                      <a:fillRect/>
                    </a:stretch>
                  </pic:blipFill>
                  <pic:spPr>
                    <a:xfrm>
                      <a:off x="0" y="0"/>
                      <a:ext cx="5268595" cy="2554605"/>
                    </a:xfrm>
                    <a:prstGeom prst="rect">
                      <a:avLst/>
                    </a:prstGeom>
                    <a:noFill/>
                    <a:ln>
                      <a:noFill/>
                    </a:ln>
                  </pic:spPr>
                </pic:pic>
              </a:graphicData>
            </a:graphic>
          </wp:inline>
        </w:drawing>
      </w:r>
    </w:p>
    <w:p w14:paraId="2B092288">
      <w:pPr>
        <w:pStyle w:val="3"/>
        <w:spacing w:line="360" w:lineRule="auto"/>
        <w:rPr>
          <w:rFonts w:ascii="微软雅黑" w:hAnsi="微软雅黑" w:eastAsia="微软雅黑" w:cs="微软雅黑"/>
          <w:sz w:val="28"/>
          <w:szCs w:val="28"/>
        </w:rPr>
      </w:pPr>
      <w:bookmarkStart w:id="157" w:name="_Toc28961"/>
      <w:r>
        <w:rPr>
          <w:rFonts w:hint="eastAsia" w:ascii="微软雅黑" w:hAnsi="微软雅黑" w:eastAsia="微软雅黑" w:cs="微软雅黑"/>
          <w:sz w:val="28"/>
          <w:szCs w:val="28"/>
        </w:rPr>
        <w:t>套餐统计</w:t>
      </w:r>
      <w:bookmarkEnd w:id="157"/>
    </w:p>
    <w:p w14:paraId="2D899198">
      <w:pPr>
        <w:rPr>
          <w:rFonts w:ascii="微软雅黑" w:hAnsi="微软雅黑" w:eastAsia="微软雅黑" w:cs="微软雅黑"/>
          <w:sz w:val="28"/>
          <w:szCs w:val="28"/>
        </w:rPr>
      </w:pPr>
      <w:r>
        <w:rPr>
          <w:rFonts w:hint="eastAsia" w:ascii="微软雅黑" w:hAnsi="微软雅黑" w:eastAsia="微软雅黑" w:cs="微软雅黑"/>
          <w:sz w:val="28"/>
          <w:szCs w:val="28"/>
        </w:rPr>
        <w:t>对套餐购买数量进行统计</w:t>
      </w:r>
    </w:p>
    <w:p w14:paraId="6CC04C11"/>
    <w:p w14:paraId="0A05ACBA">
      <w:r>
        <w:drawing>
          <wp:inline distT="0" distB="0" distL="114300" distR="114300">
            <wp:extent cx="5268595" cy="2554605"/>
            <wp:effectExtent l="0" t="0" r="1905" b="10795"/>
            <wp:docPr id="19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29"/>
                    <pic:cNvPicPr>
                      <a:picLocks noChangeAspect="1"/>
                    </pic:cNvPicPr>
                  </pic:nvPicPr>
                  <pic:blipFill>
                    <a:blip r:embed="rId141"/>
                    <a:stretch>
                      <a:fillRect/>
                    </a:stretch>
                  </pic:blipFill>
                  <pic:spPr>
                    <a:xfrm>
                      <a:off x="0" y="0"/>
                      <a:ext cx="5268595" cy="2554605"/>
                    </a:xfrm>
                    <a:prstGeom prst="rect">
                      <a:avLst/>
                    </a:prstGeom>
                    <a:noFill/>
                    <a:ln>
                      <a:noFill/>
                    </a:ln>
                  </pic:spPr>
                </pic:pic>
              </a:graphicData>
            </a:graphic>
          </wp:inline>
        </w:drawing>
      </w:r>
    </w:p>
    <w:p w14:paraId="6272C108">
      <w:pPr>
        <w:pStyle w:val="3"/>
        <w:spacing w:line="360" w:lineRule="auto"/>
        <w:rPr>
          <w:rFonts w:ascii="微软雅黑" w:hAnsi="微软雅黑" w:eastAsia="微软雅黑" w:cs="微软雅黑"/>
          <w:sz w:val="28"/>
          <w:szCs w:val="28"/>
        </w:rPr>
      </w:pPr>
      <w:bookmarkStart w:id="158" w:name="_Toc30552"/>
      <w:r>
        <w:rPr>
          <w:rFonts w:hint="eastAsia" w:ascii="微软雅黑" w:hAnsi="微软雅黑" w:eastAsia="微软雅黑" w:cs="微软雅黑"/>
          <w:sz w:val="28"/>
          <w:szCs w:val="28"/>
        </w:rPr>
        <w:t>认证错误</w:t>
      </w:r>
      <w:bookmarkEnd w:id="158"/>
    </w:p>
    <w:p w14:paraId="3E87A253">
      <w:pPr>
        <w:rPr>
          <w:rFonts w:ascii="微软雅黑" w:hAnsi="微软雅黑" w:eastAsia="微软雅黑" w:cs="微软雅黑"/>
          <w:sz w:val="28"/>
          <w:szCs w:val="28"/>
        </w:rPr>
      </w:pPr>
      <w:r>
        <w:rPr>
          <w:rFonts w:hint="eastAsia" w:ascii="微软雅黑" w:hAnsi="微软雅黑" w:eastAsia="微软雅黑" w:cs="微软雅黑"/>
          <w:sz w:val="28"/>
          <w:szCs w:val="28"/>
        </w:rPr>
        <w:t>对用户认证错误信息进行统计</w:t>
      </w:r>
    </w:p>
    <w:p w14:paraId="26017B5A"/>
    <w:p w14:paraId="6A10BC48">
      <w:r>
        <w:drawing>
          <wp:inline distT="0" distB="0" distL="114300" distR="114300">
            <wp:extent cx="5268595" cy="2554605"/>
            <wp:effectExtent l="0" t="0" r="1905" b="10795"/>
            <wp:docPr id="19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30"/>
                    <pic:cNvPicPr>
                      <a:picLocks noChangeAspect="1"/>
                    </pic:cNvPicPr>
                  </pic:nvPicPr>
                  <pic:blipFill>
                    <a:blip r:embed="rId142"/>
                    <a:stretch>
                      <a:fillRect/>
                    </a:stretch>
                  </pic:blipFill>
                  <pic:spPr>
                    <a:xfrm>
                      <a:off x="0" y="0"/>
                      <a:ext cx="5268595" cy="2554605"/>
                    </a:xfrm>
                    <a:prstGeom prst="rect">
                      <a:avLst/>
                    </a:prstGeom>
                    <a:noFill/>
                    <a:ln>
                      <a:noFill/>
                    </a:ln>
                  </pic:spPr>
                </pic:pic>
              </a:graphicData>
            </a:graphic>
          </wp:inline>
        </w:drawing>
      </w:r>
    </w:p>
    <w:p w14:paraId="626969AA">
      <w:pPr>
        <w:pStyle w:val="3"/>
        <w:spacing w:line="360" w:lineRule="auto"/>
        <w:rPr>
          <w:rFonts w:ascii="微软雅黑" w:hAnsi="微软雅黑" w:eastAsia="微软雅黑" w:cs="微软雅黑"/>
          <w:sz w:val="28"/>
          <w:szCs w:val="28"/>
        </w:rPr>
      </w:pPr>
      <w:bookmarkStart w:id="159" w:name="_Toc24557"/>
      <w:r>
        <w:rPr>
          <w:rFonts w:hint="eastAsia" w:ascii="微软雅黑" w:hAnsi="微软雅黑" w:eastAsia="微软雅黑" w:cs="微软雅黑"/>
          <w:sz w:val="28"/>
          <w:szCs w:val="28"/>
        </w:rPr>
        <w:t>用户组分布</w:t>
      </w:r>
      <w:bookmarkEnd w:id="159"/>
    </w:p>
    <w:p w14:paraId="44715478">
      <w:r>
        <w:rPr>
          <w:rFonts w:hint="eastAsia" w:ascii="微软雅黑" w:hAnsi="微软雅黑" w:eastAsia="微软雅黑" w:cs="微软雅黑"/>
          <w:sz w:val="28"/>
          <w:szCs w:val="28"/>
        </w:rPr>
        <w:t>对用户按组进行统计</w:t>
      </w:r>
    </w:p>
    <w:p w14:paraId="7843AE96">
      <w:r>
        <w:drawing>
          <wp:inline distT="0" distB="0" distL="114300" distR="114300">
            <wp:extent cx="5268595" cy="2554605"/>
            <wp:effectExtent l="0" t="0" r="1905" b="10795"/>
            <wp:docPr id="20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31"/>
                    <pic:cNvPicPr>
                      <a:picLocks noChangeAspect="1"/>
                    </pic:cNvPicPr>
                  </pic:nvPicPr>
                  <pic:blipFill>
                    <a:blip r:embed="rId143"/>
                    <a:stretch>
                      <a:fillRect/>
                    </a:stretch>
                  </pic:blipFill>
                  <pic:spPr>
                    <a:xfrm>
                      <a:off x="0" y="0"/>
                      <a:ext cx="5268595" cy="2554605"/>
                    </a:xfrm>
                    <a:prstGeom prst="rect">
                      <a:avLst/>
                    </a:prstGeom>
                    <a:noFill/>
                    <a:ln>
                      <a:noFill/>
                    </a:ln>
                  </pic:spPr>
                </pic:pic>
              </a:graphicData>
            </a:graphic>
          </wp:inline>
        </w:drawing>
      </w:r>
    </w:p>
    <w:p w14:paraId="74343179">
      <w:pPr>
        <w:pStyle w:val="3"/>
        <w:spacing w:line="360" w:lineRule="auto"/>
        <w:rPr>
          <w:rFonts w:ascii="微软雅黑" w:hAnsi="微软雅黑" w:eastAsia="微软雅黑" w:cs="微软雅黑"/>
          <w:sz w:val="28"/>
          <w:szCs w:val="28"/>
        </w:rPr>
      </w:pPr>
      <w:bookmarkStart w:id="160" w:name="_Toc566"/>
      <w:r>
        <w:rPr>
          <w:rFonts w:hint="eastAsia" w:ascii="微软雅黑" w:hAnsi="微软雅黑" w:eastAsia="微软雅黑" w:cs="微软雅黑"/>
          <w:sz w:val="28"/>
          <w:szCs w:val="28"/>
        </w:rPr>
        <w:t>终端分布</w:t>
      </w:r>
      <w:bookmarkEnd w:id="160"/>
    </w:p>
    <w:p w14:paraId="009C3B3E">
      <w:r>
        <w:rPr>
          <w:rFonts w:hint="eastAsia" w:ascii="微软雅黑" w:hAnsi="微软雅黑" w:eastAsia="微软雅黑" w:cs="微软雅黑"/>
          <w:sz w:val="28"/>
          <w:szCs w:val="28"/>
        </w:rPr>
        <w:t>对用户上网终端品牌进行统计</w:t>
      </w:r>
    </w:p>
    <w:p w14:paraId="35850EFE">
      <w:r>
        <w:drawing>
          <wp:inline distT="0" distB="0" distL="114300" distR="114300">
            <wp:extent cx="5268595" cy="2554605"/>
            <wp:effectExtent l="0" t="0" r="1905" b="10795"/>
            <wp:docPr id="20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2"/>
                    <pic:cNvPicPr>
                      <a:picLocks noChangeAspect="1"/>
                    </pic:cNvPicPr>
                  </pic:nvPicPr>
                  <pic:blipFill>
                    <a:blip r:embed="rId144"/>
                    <a:stretch>
                      <a:fillRect/>
                    </a:stretch>
                  </pic:blipFill>
                  <pic:spPr>
                    <a:xfrm>
                      <a:off x="0" y="0"/>
                      <a:ext cx="5268595" cy="2554605"/>
                    </a:xfrm>
                    <a:prstGeom prst="rect">
                      <a:avLst/>
                    </a:prstGeom>
                    <a:noFill/>
                    <a:ln>
                      <a:noFill/>
                    </a:ln>
                  </pic:spPr>
                </pic:pic>
              </a:graphicData>
            </a:graphic>
          </wp:inline>
        </w:drawing>
      </w:r>
    </w:p>
    <w:p w14:paraId="0BCFBCF7">
      <w:pPr>
        <w:pStyle w:val="3"/>
        <w:spacing w:line="360" w:lineRule="auto"/>
        <w:rPr>
          <w:rFonts w:ascii="微软雅黑" w:hAnsi="微软雅黑" w:eastAsia="微软雅黑" w:cs="微软雅黑"/>
          <w:sz w:val="28"/>
          <w:szCs w:val="28"/>
        </w:rPr>
      </w:pPr>
      <w:bookmarkStart w:id="161" w:name="_Toc24110"/>
      <w:r>
        <w:rPr>
          <w:rFonts w:hint="eastAsia" w:ascii="微软雅黑" w:hAnsi="微软雅黑" w:eastAsia="微软雅黑" w:cs="微软雅黑"/>
          <w:sz w:val="28"/>
          <w:szCs w:val="28"/>
        </w:rPr>
        <w:t>运营商统计</w:t>
      </w:r>
      <w:bookmarkEnd w:id="161"/>
    </w:p>
    <w:p w14:paraId="231C0BCB">
      <w:r>
        <w:rPr>
          <w:rFonts w:hint="eastAsia" w:ascii="微软雅黑" w:hAnsi="微软雅黑" w:eastAsia="微软雅黑" w:cs="微软雅黑"/>
          <w:sz w:val="28"/>
          <w:szCs w:val="28"/>
        </w:rPr>
        <w:t>对用户数量按不同运营商进行统计。该统计是以组为单位，同一个运营商可以对应多个组。每个组只能对应一个运营商。</w:t>
      </w:r>
    </w:p>
    <w:p w14:paraId="296A9582">
      <w:r>
        <w:drawing>
          <wp:inline distT="0" distB="0" distL="114300" distR="114300">
            <wp:extent cx="5268595" cy="2554605"/>
            <wp:effectExtent l="0" t="0" r="1905" b="10795"/>
            <wp:docPr id="20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33"/>
                    <pic:cNvPicPr>
                      <a:picLocks noChangeAspect="1"/>
                    </pic:cNvPicPr>
                  </pic:nvPicPr>
                  <pic:blipFill>
                    <a:blip r:embed="rId145"/>
                    <a:stretch>
                      <a:fillRect/>
                    </a:stretch>
                  </pic:blipFill>
                  <pic:spPr>
                    <a:xfrm>
                      <a:off x="0" y="0"/>
                      <a:ext cx="5268595" cy="2554605"/>
                    </a:xfrm>
                    <a:prstGeom prst="rect">
                      <a:avLst/>
                    </a:prstGeom>
                    <a:noFill/>
                    <a:ln>
                      <a:noFill/>
                    </a:ln>
                  </pic:spPr>
                </pic:pic>
              </a:graphicData>
            </a:graphic>
          </wp:inline>
        </w:drawing>
      </w:r>
    </w:p>
    <w:p w14:paraId="1AEAE549">
      <w:pPr>
        <w:pStyle w:val="3"/>
        <w:spacing w:line="360" w:lineRule="auto"/>
        <w:rPr>
          <w:rFonts w:ascii="微软雅黑" w:hAnsi="微软雅黑" w:eastAsia="微软雅黑" w:cs="微软雅黑"/>
          <w:sz w:val="28"/>
          <w:szCs w:val="28"/>
        </w:rPr>
      </w:pPr>
      <w:bookmarkStart w:id="162" w:name="_Toc15608"/>
      <w:r>
        <w:rPr>
          <w:rFonts w:hint="eastAsia" w:ascii="微软雅黑" w:hAnsi="微软雅黑" w:eastAsia="微软雅黑" w:cs="微软雅黑"/>
          <w:sz w:val="28"/>
          <w:szCs w:val="28"/>
        </w:rPr>
        <w:t>数据统计</w:t>
      </w:r>
      <w:bookmarkEnd w:id="162"/>
    </w:p>
    <w:p w14:paraId="589580D0">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对内网用户的数据情况在此定义的时间内进行统计分析</w:t>
      </w:r>
    </w:p>
    <w:p w14:paraId="41ADE253">
      <w:pPr>
        <w:jc w:val="center"/>
      </w:pPr>
      <w:r>
        <w:drawing>
          <wp:inline distT="0" distB="0" distL="0" distR="0">
            <wp:extent cx="5274310" cy="156908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6"/>
                    <a:stretch>
                      <a:fillRect/>
                    </a:stretch>
                  </pic:blipFill>
                  <pic:spPr>
                    <a:xfrm>
                      <a:off x="0" y="0"/>
                      <a:ext cx="5274310" cy="1569473"/>
                    </a:xfrm>
                    <a:prstGeom prst="rect">
                      <a:avLst/>
                    </a:prstGeom>
                  </pic:spPr>
                </pic:pic>
              </a:graphicData>
            </a:graphic>
          </wp:inline>
        </w:drawing>
      </w:r>
    </w:p>
    <w:bookmarkEnd w:id="143"/>
    <w:p w14:paraId="10459133">
      <w:pPr>
        <w:pStyle w:val="2"/>
        <w:numPr>
          <w:ilvl w:val="0"/>
          <w:numId w:val="1"/>
        </w:numPr>
        <w:spacing w:line="360" w:lineRule="auto"/>
        <w:rPr>
          <w:rFonts w:ascii="微软雅黑" w:hAnsi="微软雅黑" w:eastAsia="微软雅黑" w:cs="微软雅黑"/>
          <w:sz w:val="32"/>
          <w:szCs w:val="32"/>
        </w:rPr>
      </w:pPr>
      <w:bookmarkStart w:id="163" w:name="_Toc22265"/>
      <w:r>
        <w:rPr>
          <w:rFonts w:hint="eastAsia" w:ascii="微软雅黑" w:hAnsi="微软雅黑" w:eastAsia="微软雅黑" w:cs="微软雅黑"/>
          <w:sz w:val="32"/>
          <w:szCs w:val="32"/>
        </w:rPr>
        <w:t>运营管理</w:t>
      </w:r>
      <w:bookmarkEnd w:id="163"/>
    </w:p>
    <w:p w14:paraId="3C357756">
      <w:pPr>
        <w:pStyle w:val="3"/>
        <w:spacing w:line="360" w:lineRule="auto"/>
        <w:rPr>
          <w:rFonts w:ascii="微软雅黑" w:hAnsi="微软雅黑" w:eastAsia="微软雅黑" w:cs="微软雅黑"/>
          <w:sz w:val="28"/>
          <w:szCs w:val="28"/>
        </w:rPr>
      </w:pPr>
      <w:bookmarkStart w:id="164" w:name="_Toc31372"/>
      <w:r>
        <w:rPr>
          <w:rFonts w:hint="eastAsia" w:ascii="微软雅黑" w:hAnsi="微软雅黑" w:eastAsia="微软雅黑" w:cs="微软雅黑"/>
          <w:sz w:val="28"/>
          <w:szCs w:val="28"/>
        </w:rPr>
        <w:t>在线用户</w:t>
      </w:r>
      <w:bookmarkEnd w:id="164"/>
    </w:p>
    <w:p w14:paraId="3E8CEDA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查看当前在线用户。</w:t>
      </w:r>
    </w:p>
    <w:p w14:paraId="031FB54A">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该功能依赖NAS设备的记帐包数据，通常是间隔一定时间由NAS设备上报一次。</w:t>
      </w:r>
    </w:p>
    <w:p w14:paraId="4D204569">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对于当前在线用户可以进行踢下线操作，点击右侧的踢线按纽即可。如果踢线成功，在NAS上设备会下线，NAS设备也会正常上报结束报文给计费系统，计费系统上用户会下线。</w:t>
      </w:r>
    </w:p>
    <w:p w14:paraId="3540A7D0">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如果NAS设备非正常重启，或是结束记帐报文没有正确上报的情况下，计费上用户会一直显示在线，未下线用户再上线时，可能导致用户无法认证。</w:t>
      </w:r>
    </w:p>
    <w:p w14:paraId="4925505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为避免这种挂死的情况，计费系统每10分钟会做一次扫描，对于未正常发送记帐报文的用户，计费系统会修改该用户状态为下线。</w:t>
      </w:r>
    </w:p>
    <w:p w14:paraId="7172ED81">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特殊情况下，也可手动点击清除按纽，将用户置为下线状态。</w:t>
      </w:r>
    </w:p>
    <w:p w14:paraId="58CAED83">
      <w:pPr>
        <w:rPr>
          <w:rFonts w:ascii="微软雅黑" w:hAnsi="微软雅黑" w:eastAsia="微软雅黑" w:cs="微软雅黑"/>
        </w:rPr>
      </w:pPr>
      <w:r>
        <w:drawing>
          <wp:inline distT="0" distB="0" distL="114300" distR="114300">
            <wp:extent cx="5268595" cy="1998345"/>
            <wp:effectExtent l="0" t="0" r="1905" b="8255"/>
            <wp:docPr id="20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34"/>
                    <pic:cNvPicPr>
                      <a:picLocks noChangeAspect="1"/>
                    </pic:cNvPicPr>
                  </pic:nvPicPr>
                  <pic:blipFill>
                    <a:blip r:embed="rId147"/>
                    <a:stretch>
                      <a:fillRect/>
                    </a:stretch>
                  </pic:blipFill>
                  <pic:spPr>
                    <a:xfrm>
                      <a:off x="0" y="0"/>
                      <a:ext cx="5268595" cy="1998345"/>
                    </a:xfrm>
                    <a:prstGeom prst="rect">
                      <a:avLst/>
                    </a:prstGeom>
                    <a:noFill/>
                    <a:ln>
                      <a:noFill/>
                    </a:ln>
                  </pic:spPr>
                </pic:pic>
              </a:graphicData>
            </a:graphic>
          </wp:inline>
        </w:drawing>
      </w:r>
    </w:p>
    <w:p w14:paraId="556883F4">
      <w:pPr>
        <w:pStyle w:val="3"/>
        <w:spacing w:line="360" w:lineRule="auto"/>
        <w:rPr>
          <w:rFonts w:ascii="微软雅黑" w:hAnsi="微软雅黑" w:eastAsia="微软雅黑" w:cs="微软雅黑"/>
          <w:sz w:val="28"/>
          <w:szCs w:val="28"/>
        </w:rPr>
      </w:pPr>
      <w:bookmarkStart w:id="165" w:name="_Toc15613"/>
      <w:r>
        <w:rPr>
          <w:rFonts w:hint="eastAsia" w:ascii="微软雅黑" w:hAnsi="微软雅黑" w:eastAsia="微软雅黑" w:cs="微软雅黑"/>
          <w:sz w:val="28"/>
          <w:szCs w:val="28"/>
        </w:rPr>
        <w:t>上网记录</w:t>
      </w:r>
      <w:bookmarkEnd w:id="165"/>
    </w:p>
    <w:p w14:paraId="1014A31F">
      <w:pPr>
        <w:ind w:firstLine="700" w:firstLineChars="250"/>
        <w:rPr>
          <w:rFonts w:ascii="微软雅黑" w:hAnsi="微软雅黑" w:eastAsia="微软雅黑" w:cs="微软雅黑"/>
          <w:sz w:val="28"/>
          <w:szCs w:val="28"/>
        </w:rPr>
      </w:pPr>
      <w:r>
        <w:rPr>
          <w:rFonts w:hint="eastAsia" w:ascii="微软雅黑" w:hAnsi="微软雅黑" w:eastAsia="微软雅黑" w:cs="微软雅黑"/>
          <w:sz w:val="28"/>
          <w:szCs w:val="28"/>
        </w:rPr>
        <w:t>该页面内容和在线列表内容一致。</w:t>
      </w:r>
    </w:p>
    <w:p w14:paraId="16AA1AC7">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区别是，上网记录是历史记录，而在线列表为当前记录。</w:t>
      </w:r>
    </w:p>
    <w:p w14:paraId="2A1114FB">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上线列表的用户下线后一段时间（通常是几分钟内），系统会将该用户归置为历史上网用户，并在上网记录表显示。</w:t>
      </w:r>
    </w:p>
    <w:p w14:paraId="42BEE234">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4150" cy="1877695"/>
            <wp:effectExtent l="9525" t="9525" r="9525" b="17780"/>
            <wp:docPr id="16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0"/>
                    <pic:cNvPicPr>
                      <a:picLocks noChangeAspect="1"/>
                    </pic:cNvPicPr>
                  </pic:nvPicPr>
                  <pic:blipFill>
                    <a:blip r:embed="rId148"/>
                    <a:stretch>
                      <a:fillRect/>
                    </a:stretch>
                  </pic:blipFill>
                  <pic:spPr>
                    <a:xfrm>
                      <a:off x="0" y="0"/>
                      <a:ext cx="5264150" cy="1877695"/>
                    </a:xfrm>
                    <a:prstGeom prst="rect">
                      <a:avLst/>
                    </a:prstGeom>
                    <a:noFill/>
                    <a:ln>
                      <a:solidFill>
                        <a:srgbClr val="0000FF"/>
                      </a:solidFill>
                    </a:ln>
                  </pic:spPr>
                </pic:pic>
              </a:graphicData>
            </a:graphic>
          </wp:inline>
        </w:drawing>
      </w:r>
    </w:p>
    <w:p w14:paraId="7EE3350A">
      <w:pPr>
        <w:pStyle w:val="3"/>
        <w:spacing w:line="360" w:lineRule="auto"/>
        <w:rPr>
          <w:rFonts w:ascii="微软雅黑" w:hAnsi="微软雅黑" w:eastAsia="微软雅黑" w:cs="微软雅黑"/>
          <w:sz w:val="28"/>
          <w:szCs w:val="28"/>
        </w:rPr>
      </w:pPr>
      <w:bookmarkStart w:id="166" w:name="_Toc10336"/>
      <w:r>
        <w:rPr>
          <w:rFonts w:hint="eastAsia" w:ascii="微软雅黑" w:hAnsi="微软雅黑" w:eastAsia="微软雅黑" w:cs="微软雅黑"/>
          <w:sz w:val="28"/>
          <w:szCs w:val="28"/>
        </w:rPr>
        <w:t>用户认证记录</w:t>
      </w:r>
      <w:bookmarkEnd w:id="166"/>
    </w:p>
    <w:p w14:paraId="5D9C5CBF">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用于记录用户认证成功或失败的记录页面，成功认证，通常分为MAC无感知认证和帐号密码认证。</w:t>
      </w:r>
    </w:p>
    <w:p w14:paraId="7290CC4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认证成功后的下发参数，也会在本页中记录。</w:t>
      </w:r>
    </w:p>
    <w:p w14:paraId="0BF6EF14">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70500" cy="1717675"/>
            <wp:effectExtent l="9525" t="9525" r="15875" b="12700"/>
            <wp:docPr id="16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1"/>
                    <pic:cNvPicPr>
                      <a:picLocks noChangeAspect="1"/>
                    </pic:cNvPicPr>
                  </pic:nvPicPr>
                  <pic:blipFill>
                    <a:blip r:embed="rId149"/>
                    <a:stretch>
                      <a:fillRect/>
                    </a:stretch>
                  </pic:blipFill>
                  <pic:spPr>
                    <a:xfrm>
                      <a:off x="0" y="0"/>
                      <a:ext cx="5270500" cy="1717675"/>
                    </a:xfrm>
                    <a:prstGeom prst="rect">
                      <a:avLst/>
                    </a:prstGeom>
                    <a:noFill/>
                    <a:ln>
                      <a:solidFill>
                        <a:srgbClr val="0000FF"/>
                      </a:solidFill>
                    </a:ln>
                  </pic:spPr>
                </pic:pic>
              </a:graphicData>
            </a:graphic>
          </wp:inline>
        </w:drawing>
      </w:r>
    </w:p>
    <w:p w14:paraId="5E648671">
      <w:pPr>
        <w:rPr>
          <w:rFonts w:ascii="微软雅黑" w:hAnsi="微软雅黑" w:eastAsia="微软雅黑" w:cs="微软雅黑"/>
        </w:rPr>
      </w:pPr>
    </w:p>
    <w:p w14:paraId="39FD18FE">
      <w:pPr>
        <w:pStyle w:val="3"/>
        <w:spacing w:line="360" w:lineRule="auto"/>
        <w:rPr>
          <w:rFonts w:ascii="微软雅黑" w:hAnsi="微软雅黑" w:eastAsia="微软雅黑" w:cs="微软雅黑"/>
          <w:sz w:val="28"/>
          <w:szCs w:val="28"/>
        </w:rPr>
      </w:pPr>
      <w:bookmarkStart w:id="167" w:name="_Toc24452"/>
      <w:r>
        <w:rPr>
          <w:rFonts w:hint="eastAsia" w:ascii="微软雅黑" w:hAnsi="微软雅黑" w:eastAsia="微软雅黑" w:cs="微软雅黑"/>
          <w:sz w:val="28"/>
          <w:szCs w:val="28"/>
        </w:rPr>
        <w:t>用户暂停记录</w:t>
      </w:r>
      <w:bookmarkEnd w:id="167"/>
    </w:p>
    <w:p w14:paraId="20BF72B2">
      <w:pPr>
        <w:ind w:firstLine="560" w:firstLineChars="200"/>
        <w:rPr>
          <w:rFonts w:ascii="微软雅黑" w:hAnsi="微软雅黑" w:eastAsia="微软雅黑" w:cs="微软雅黑"/>
          <w:sz w:val="28"/>
          <w:szCs w:val="28"/>
        </w:rPr>
      </w:pPr>
      <w:r>
        <w:rPr>
          <w:rFonts w:ascii="微软雅黑" w:hAnsi="微软雅黑" w:eastAsia="微软雅黑" w:cs="微软雅黑"/>
          <w:sz w:val="28"/>
          <w:szCs w:val="28"/>
        </w:rPr>
        <w:t>用于记录管理员暂停用户账户的记录信息。</w:t>
      </w:r>
    </w:p>
    <w:p w14:paraId="0F79E439">
      <w:pPr>
        <w:rPr>
          <w:rFonts w:ascii="微软雅黑" w:hAnsi="微软雅黑" w:eastAsia="微软雅黑" w:cs="微软雅黑"/>
        </w:rPr>
      </w:pPr>
      <w:r>
        <w:drawing>
          <wp:inline distT="0" distB="0" distL="0" distR="0">
            <wp:extent cx="5274310" cy="205994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0"/>
                    <a:stretch>
                      <a:fillRect/>
                    </a:stretch>
                  </pic:blipFill>
                  <pic:spPr>
                    <a:xfrm>
                      <a:off x="0" y="0"/>
                      <a:ext cx="5274310" cy="2060277"/>
                    </a:xfrm>
                    <a:prstGeom prst="rect">
                      <a:avLst/>
                    </a:prstGeom>
                  </pic:spPr>
                </pic:pic>
              </a:graphicData>
            </a:graphic>
          </wp:inline>
        </w:drawing>
      </w:r>
    </w:p>
    <w:p w14:paraId="2977B48D">
      <w:pPr>
        <w:pStyle w:val="3"/>
        <w:spacing w:line="360" w:lineRule="auto"/>
        <w:rPr>
          <w:rFonts w:ascii="微软雅黑" w:hAnsi="微软雅黑" w:eastAsia="微软雅黑" w:cs="微软雅黑"/>
          <w:sz w:val="28"/>
          <w:szCs w:val="28"/>
        </w:rPr>
      </w:pPr>
      <w:bookmarkStart w:id="168" w:name="_Toc23003"/>
      <w:r>
        <w:rPr>
          <w:rFonts w:hint="eastAsia" w:ascii="微软雅黑" w:hAnsi="微软雅黑" w:eastAsia="微软雅黑" w:cs="微软雅黑"/>
          <w:sz w:val="28"/>
          <w:szCs w:val="28"/>
        </w:rPr>
        <w:t>关注用户认证记录</w:t>
      </w:r>
      <w:bookmarkEnd w:id="168"/>
    </w:p>
    <w:p w14:paraId="6E0C897C">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用户记录用户portal认证上网的时间，状态信息。</w:t>
      </w:r>
    </w:p>
    <w:p w14:paraId="497D722B">
      <w:pPr>
        <w:rPr>
          <w:rFonts w:ascii="微软雅黑" w:hAnsi="微软雅黑" w:eastAsia="微软雅黑" w:cs="微软雅黑"/>
        </w:rPr>
      </w:pPr>
      <w:r>
        <w:drawing>
          <wp:inline distT="0" distB="0" distL="0" distR="0">
            <wp:extent cx="5274310" cy="1953895"/>
            <wp:effectExtent l="0" t="0" r="2540"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51"/>
                    <a:stretch>
                      <a:fillRect/>
                    </a:stretch>
                  </pic:blipFill>
                  <pic:spPr>
                    <a:xfrm>
                      <a:off x="0" y="0"/>
                      <a:ext cx="5274310" cy="1954059"/>
                    </a:xfrm>
                    <a:prstGeom prst="rect">
                      <a:avLst/>
                    </a:prstGeom>
                  </pic:spPr>
                </pic:pic>
              </a:graphicData>
            </a:graphic>
          </wp:inline>
        </w:drawing>
      </w:r>
    </w:p>
    <w:p w14:paraId="66A2C812">
      <w:pPr>
        <w:pStyle w:val="3"/>
        <w:spacing w:line="360" w:lineRule="auto"/>
        <w:rPr>
          <w:rFonts w:ascii="微软雅黑" w:hAnsi="微软雅黑" w:eastAsia="微软雅黑" w:cs="微软雅黑"/>
          <w:sz w:val="28"/>
          <w:szCs w:val="28"/>
        </w:rPr>
      </w:pPr>
      <w:bookmarkStart w:id="169" w:name="_Toc10366"/>
      <w:r>
        <w:rPr>
          <w:rFonts w:hint="eastAsia" w:ascii="微软雅黑" w:hAnsi="微软雅黑" w:eastAsia="微软雅黑" w:cs="微软雅黑"/>
          <w:sz w:val="28"/>
          <w:szCs w:val="28"/>
        </w:rPr>
        <w:t>操作日志</w:t>
      </w:r>
      <w:bookmarkEnd w:id="169"/>
    </w:p>
    <w:p w14:paraId="4537E51F">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系统有丰富的运维管理日志功能，包括如下：</w:t>
      </w:r>
    </w:p>
    <w:p w14:paraId="4BA2D742">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操作日志</w:t>
      </w:r>
    </w:p>
    <w:p w14:paraId="0421F7F3">
      <w:pPr>
        <w:rPr>
          <w:rFonts w:ascii="微软雅黑" w:hAnsi="微软雅黑" w:eastAsia="微软雅黑" w:cs="微软雅黑"/>
          <w:sz w:val="28"/>
          <w:szCs w:val="28"/>
        </w:rPr>
      </w:pPr>
      <w:r>
        <w:drawing>
          <wp:inline distT="0" distB="0" distL="114300" distR="114300">
            <wp:extent cx="5268595" cy="2554605"/>
            <wp:effectExtent l="9525" t="9525" r="17780" b="13970"/>
            <wp:docPr id="21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36"/>
                    <pic:cNvPicPr>
                      <a:picLocks noChangeAspect="1"/>
                    </pic:cNvPicPr>
                  </pic:nvPicPr>
                  <pic:blipFill>
                    <a:blip r:embed="rId152"/>
                    <a:stretch>
                      <a:fillRect/>
                    </a:stretch>
                  </pic:blipFill>
                  <pic:spPr>
                    <a:xfrm>
                      <a:off x="0" y="0"/>
                      <a:ext cx="5268595" cy="2554605"/>
                    </a:xfrm>
                    <a:prstGeom prst="rect">
                      <a:avLst/>
                    </a:prstGeom>
                    <a:noFill/>
                    <a:ln>
                      <a:solidFill>
                        <a:srgbClr val="0000FF"/>
                      </a:solidFill>
                    </a:ln>
                  </pic:spPr>
                </pic:pic>
              </a:graphicData>
            </a:graphic>
          </wp:inline>
        </w:drawing>
      </w:r>
    </w:p>
    <w:p w14:paraId="143A1B99">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接口日志</w:t>
      </w:r>
    </w:p>
    <w:p w14:paraId="53262009">
      <w:pPr>
        <w:rPr>
          <w:rFonts w:ascii="微软雅黑" w:hAnsi="微软雅黑" w:eastAsia="微软雅黑" w:cs="微软雅黑"/>
          <w:sz w:val="28"/>
          <w:szCs w:val="28"/>
        </w:rPr>
      </w:pPr>
      <w:r>
        <w:drawing>
          <wp:inline distT="0" distB="0" distL="114300" distR="114300">
            <wp:extent cx="5268595" cy="2554605"/>
            <wp:effectExtent l="9525" t="9525" r="17780" b="13970"/>
            <wp:docPr id="21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37"/>
                    <pic:cNvPicPr>
                      <a:picLocks noChangeAspect="1"/>
                    </pic:cNvPicPr>
                  </pic:nvPicPr>
                  <pic:blipFill>
                    <a:blip r:embed="rId153"/>
                    <a:stretch>
                      <a:fillRect/>
                    </a:stretch>
                  </pic:blipFill>
                  <pic:spPr>
                    <a:xfrm>
                      <a:off x="0" y="0"/>
                      <a:ext cx="5268595" cy="2554605"/>
                    </a:xfrm>
                    <a:prstGeom prst="rect">
                      <a:avLst/>
                    </a:prstGeom>
                    <a:noFill/>
                    <a:ln>
                      <a:solidFill>
                        <a:srgbClr val="0000FF"/>
                      </a:solidFill>
                    </a:ln>
                  </pic:spPr>
                </pic:pic>
              </a:graphicData>
            </a:graphic>
          </wp:inline>
        </w:drawing>
      </w:r>
    </w:p>
    <w:p w14:paraId="0382EAB6">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短信日志</w:t>
      </w:r>
    </w:p>
    <w:p w14:paraId="3EB60FAC">
      <w:pPr>
        <w:rPr>
          <w:rFonts w:ascii="微软雅黑" w:hAnsi="微软雅黑" w:eastAsia="微软雅黑" w:cs="微软雅黑"/>
          <w:sz w:val="28"/>
          <w:szCs w:val="28"/>
        </w:rPr>
      </w:pPr>
      <w:r>
        <w:drawing>
          <wp:inline distT="0" distB="0" distL="114300" distR="114300">
            <wp:extent cx="5268595" cy="2554605"/>
            <wp:effectExtent l="9525" t="9525" r="17780" b="13970"/>
            <wp:docPr id="21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8"/>
                    <pic:cNvPicPr>
                      <a:picLocks noChangeAspect="1"/>
                    </pic:cNvPicPr>
                  </pic:nvPicPr>
                  <pic:blipFill>
                    <a:blip r:embed="rId154"/>
                    <a:stretch>
                      <a:fillRect/>
                    </a:stretch>
                  </pic:blipFill>
                  <pic:spPr>
                    <a:xfrm>
                      <a:off x="0" y="0"/>
                      <a:ext cx="5268595" cy="2554605"/>
                    </a:xfrm>
                    <a:prstGeom prst="rect">
                      <a:avLst/>
                    </a:prstGeom>
                    <a:noFill/>
                    <a:ln>
                      <a:solidFill>
                        <a:srgbClr val="0000FF"/>
                      </a:solidFill>
                    </a:ln>
                  </pic:spPr>
                </pic:pic>
              </a:graphicData>
            </a:graphic>
          </wp:inline>
        </w:drawing>
      </w:r>
    </w:p>
    <w:p w14:paraId="473F9D72">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登录日志</w:t>
      </w:r>
    </w:p>
    <w:p w14:paraId="218A838D">
      <w:pPr>
        <w:rPr>
          <w:rFonts w:ascii="微软雅黑" w:hAnsi="微软雅黑" w:eastAsia="微软雅黑" w:cs="微软雅黑"/>
          <w:sz w:val="28"/>
          <w:szCs w:val="28"/>
        </w:rPr>
      </w:pPr>
      <w:r>
        <w:drawing>
          <wp:inline distT="0" distB="0" distL="114300" distR="114300">
            <wp:extent cx="5268595" cy="2554605"/>
            <wp:effectExtent l="9525" t="9525" r="17780" b="13970"/>
            <wp:docPr id="21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39"/>
                    <pic:cNvPicPr>
                      <a:picLocks noChangeAspect="1"/>
                    </pic:cNvPicPr>
                  </pic:nvPicPr>
                  <pic:blipFill>
                    <a:blip r:embed="rId155"/>
                    <a:stretch>
                      <a:fillRect/>
                    </a:stretch>
                  </pic:blipFill>
                  <pic:spPr>
                    <a:xfrm>
                      <a:off x="0" y="0"/>
                      <a:ext cx="5268595" cy="2554605"/>
                    </a:xfrm>
                    <a:prstGeom prst="rect">
                      <a:avLst/>
                    </a:prstGeom>
                    <a:noFill/>
                    <a:ln>
                      <a:solidFill>
                        <a:srgbClr val="0000FF"/>
                      </a:solidFill>
                    </a:ln>
                  </pic:spPr>
                </pic:pic>
              </a:graphicData>
            </a:graphic>
          </wp:inline>
        </w:drawing>
      </w:r>
    </w:p>
    <w:p w14:paraId="42CED306">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访客授权日志</w:t>
      </w:r>
    </w:p>
    <w:p w14:paraId="2F69294F">
      <w:pPr>
        <w:rPr>
          <w:rFonts w:ascii="微软雅黑" w:hAnsi="微软雅黑" w:eastAsia="微软雅黑" w:cs="微软雅黑"/>
          <w:sz w:val="28"/>
          <w:szCs w:val="28"/>
        </w:rPr>
      </w:pPr>
      <w:r>
        <w:drawing>
          <wp:inline distT="0" distB="0" distL="114300" distR="114300">
            <wp:extent cx="5268595" cy="2554605"/>
            <wp:effectExtent l="0" t="0" r="1905" b="10795"/>
            <wp:docPr id="22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41"/>
                    <pic:cNvPicPr>
                      <a:picLocks noChangeAspect="1"/>
                    </pic:cNvPicPr>
                  </pic:nvPicPr>
                  <pic:blipFill>
                    <a:blip r:embed="rId156"/>
                    <a:stretch>
                      <a:fillRect/>
                    </a:stretch>
                  </pic:blipFill>
                  <pic:spPr>
                    <a:xfrm>
                      <a:off x="0" y="0"/>
                      <a:ext cx="5268595" cy="2554605"/>
                    </a:xfrm>
                    <a:prstGeom prst="rect">
                      <a:avLst/>
                    </a:prstGeom>
                    <a:noFill/>
                    <a:ln>
                      <a:noFill/>
                    </a:ln>
                  </pic:spPr>
                </pic:pic>
              </a:graphicData>
            </a:graphic>
          </wp:inline>
        </w:drawing>
      </w:r>
    </w:p>
    <w:p w14:paraId="5CADAE78">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身份认证日志</w:t>
      </w:r>
    </w:p>
    <w:p w14:paraId="44FFF6BC">
      <w:pPr>
        <w:rPr>
          <w:rFonts w:ascii="微软雅黑" w:hAnsi="微软雅黑" w:eastAsia="微软雅黑" w:cs="微软雅黑"/>
          <w:sz w:val="28"/>
          <w:szCs w:val="28"/>
        </w:rPr>
      </w:pPr>
      <w:r>
        <w:drawing>
          <wp:inline distT="0" distB="0" distL="114300" distR="114300">
            <wp:extent cx="5268595" cy="2554605"/>
            <wp:effectExtent l="9525" t="9525" r="17780" b="13970"/>
            <wp:docPr id="21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40"/>
                    <pic:cNvPicPr>
                      <a:picLocks noChangeAspect="1"/>
                    </pic:cNvPicPr>
                  </pic:nvPicPr>
                  <pic:blipFill>
                    <a:blip r:embed="rId157"/>
                    <a:stretch>
                      <a:fillRect/>
                    </a:stretch>
                  </pic:blipFill>
                  <pic:spPr>
                    <a:xfrm>
                      <a:off x="0" y="0"/>
                      <a:ext cx="5268595" cy="2554605"/>
                    </a:xfrm>
                    <a:prstGeom prst="rect">
                      <a:avLst/>
                    </a:prstGeom>
                    <a:noFill/>
                    <a:ln>
                      <a:solidFill>
                        <a:srgbClr val="0000FF"/>
                      </a:solidFill>
                    </a:ln>
                  </pic:spPr>
                </pic:pic>
              </a:graphicData>
            </a:graphic>
          </wp:inline>
        </w:drawing>
      </w:r>
    </w:p>
    <w:p w14:paraId="1ED1825B">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到期提醒日志</w:t>
      </w:r>
    </w:p>
    <w:p w14:paraId="402E0DE9">
      <w:pPr>
        <w:rPr>
          <w:rFonts w:ascii="微软雅黑" w:hAnsi="微软雅黑" w:eastAsia="微软雅黑" w:cs="微软雅黑"/>
          <w:b/>
          <w:bCs/>
          <w:sz w:val="28"/>
          <w:szCs w:val="28"/>
        </w:rPr>
      </w:pPr>
      <w:r>
        <w:drawing>
          <wp:inline distT="0" distB="0" distL="114300" distR="114300">
            <wp:extent cx="5268595" cy="2554605"/>
            <wp:effectExtent l="9525" t="9525" r="17780" b="13970"/>
            <wp:docPr id="22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42"/>
                    <pic:cNvPicPr>
                      <a:picLocks noChangeAspect="1"/>
                    </pic:cNvPicPr>
                  </pic:nvPicPr>
                  <pic:blipFill>
                    <a:blip r:embed="rId158"/>
                    <a:stretch>
                      <a:fillRect/>
                    </a:stretch>
                  </pic:blipFill>
                  <pic:spPr>
                    <a:xfrm>
                      <a:off x="0" y="0"/>
                      <a:ext cx="5268595" cy="2554605"/>
                    </a:xfrm>
                    <a:prstGeom prst="rect">
                      <a:avLst/>
                    </a:prstGeom>
                    <a:noFill/>
                    <a:ln>
                      <a:solidFill>
                        <a:srgbClr val="0000FF"/>
                      </a:solidFill>
                    </a:ln>
                  </pic:spPr>
                </pic:pic>
              </a:graphicData>
            </a:graphic>
          </wp:inline>
        </w:drawing>
      </w:r>
    </w:p>
    <w:p w14:paraId="344229F9">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管理代理日志</w:t>
      </w:r>
    </w:p>
    <w:p w14:paraId="22A2D454">
      <w:pPr>
        <w:rPr>
          <w:rFonts w:ascii="微软雅黑" w:hAnsi="微软雅黑" w:eastAsia="微软雅黑" w:cs="微软雅黑"/>
          <w:sz w:val="28"/>
          <w:szCs w:val="28"/>
        </w:rPr>
      </w:pPr>
      <w:r>
        <w:drawing>
          <wp:inline distT="0" distB="0" distL="114300" distR="114300">
            <wp:extent cx="5268595" cy="2554605"/>
            <wp:effectExtent l="9525" t="9525" r="17780" b="13970"/>
            <wp:docPr id="22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43"/>
                    <pic:cNvPicPr>
                      <a:picLocks noChangeAspect="1"/>
                    </pic:cNvPicPr>
                  </pic:nvPicPr>
                  <pic:blipFill>
                    <a:blip r:embed="rId159"/>
                    <a:stretch>
                      <a:fillRect/>
                    </a:stretch>
                  </pic:blipFill>
                  <pic:spPr>
                    <a:xfrm>
                      <a:off x="0" y="0"/>
                      <a:ext cx="5268595" cy="2554605"/>
                    </a:xfrm>
                    <a:prstGeom prst="rect">
                      <a:avLst/>
                    </a:prstGeom>
                    <a:noFill/>
                    <a:ln>
                      <a:solidFill>
                        <a:srgbClr val="0000FF"/>
                      </a:solidFill>
                    </a:ln>
                  </pic:spPr>
                </pic:pic>
              </a:graphicData>
            </a:graphic>
          </wp:inline>
        </w:drawing>
      </w:r>
    </w:p>
    <w:p w14:paraId="2B634C47">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用户操作日志</w:t>
      </w:r>
    </w:p>
    <w:p w14:paraId="6300E58F">
      <w:pPr>
        <w:rPr>
          <w:rFonts w:ascii="微软雅黑" w:hAnsi="微软雅黑" w:eastAsia="微软雅黑" w:cs="微软雅黑"/>
          <w:sz w:val="28"/>
          <w:szCs w:val="28"/>
        </w:rPr>
      </w:pPr>
      <w:r>
        <w:drawing>
          <wp:inline distT="0" distB="0" distL="114300" distR="114300">
            <wp:extent cx="5268595" cy="2554605"/>
            <wp:effectExtent l="9525" t="9525" r="17780" b="13970"/>
            <wp:docPr id="22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44"/>
                    <pic:cNvPicPr>
                      <a:picLocks noChangeAspect="1"/>
                    </pic:cNvPicPr>
                  </pic:nvPicPr>
                  <pic:blipFill>
                    <a:blip r:embed="rId160"/>
                    <a:stretch>
                      <a:fillRect/>
                    </a:stretch>
                  </pic:blipFill>
                  <pic:spPr>
                    <a:xfrm>
                      <a:off x="0" y="0"/>
                      <a:ext cx="5268595" cy="2554605"/>
                    </a:xfrm>
                    <a:prstGeom prst="rect">
                      <a:avLst/>
                    </a:prstGeom>
                    <a:noFill/>
                    <a:ln>
                      <a:solidFill>
                        <a:srgbClr val="0000FF"/>
                      </a:solidFill>
                    </a:ln>
                  </pic:spPr>
                </pic:pic>
              </a:graphicData>
            </a:graphic>
          </wp:inline>
        </w:drawing>
      </w:r>
    </w:p>
    <w:p w14:paraId="2DE47318">
      <w:pPr>
        <w:rPr>
          <w:rFonts w:ascii="微软雅黑" w:hAnsi="微软雅黑" w:eastAsia="微软雅黑" w:cs="微软雅黑"/>
          <w:b/>
          <w:bCs/>
          <w:sz w:val="28"/>
          <w:szCs w:val="28"/>
        </w:rPr>
      </w:pPr>
      <w:r>
        <w:rPr>
          <w:rFonts w:hint="eastAsia" w:ascii="微软雅黑" w:hAnsi="微软雅黑" w:eastAsia="微软雅黑" w:cs="微软雅黑"/>
          <w:b/>
          <w:bCs/>
          <w:sz w:val="28"/>
          <w:szCs w:val="28"/>
        </w:rPr>
        <w:t>清空日志记录</w:t>
      </w:r>
    </w:p>
    <w:p w14:paraId="5D15A2B0">
      <w:pPr>
        <w:rPr>
          <w:rFonts w:ascii="微软雅黑" w:hAnsi="微软雅黑" w:eastAsia="微软雅黑" w:cs="微软雅黑"/>
          <w:sz w:val="28"/>
          <w:szCs w:val="28"/>
        </w:rPr>
      </w:pPr>
      <w:r>
        <w:drawing>
          <wp:inline distT="0" distB="0" distL="114300" distR="114300">
            <wp:extent cx="5268595" cy="2554605"/>
            <wp:effectExtent l="9525" t="9525" r="17780" b="13970"/>
            <wp:docPr id="22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45"/>
                    <pic:cNvPicPr>
                      <a:picLocks noChangeAspect="1"/>
                    </pic:cNvPicPr>
                  </pic:nvPicPr>
                  <pic:blipFill>
                    <a:blip r:embed="rId161"/>
                    <a:stretch>
                      <a:fillRect/>
                    </a:stretch>
                  </pic:blipFill>
                  <pic:spPr>
                    <a:xfrm>
                      <a:off x="0" y="0"/>
                      <a:ext cx="5268595" cy="2554605"/>
                    </a:xfrm>
                    <a:prstGeom prst="rect">
                      <a:avLst/>
                    </a:prstGeom>
                    <a:noFill/>
                    <a:ln>
                      <a:solidFill>
                        <a:srgbClr val="0000FF"/>
                      </a:solidFill>
                    </a:ln>
                  </pic:spPr>
                </pic:pic>
              </a:graphicData>
            </a:graphic>
          </wp:inline>
        </w:drawing>
      </w:r>
    </w:p>
    <w:p w14:paraId="4A8FB34B">
      <w:pPr>
        <w:ind w:firstLine="420"/>
        <w:rPr>
          <w:rFonts w:ascii="微软雅黑" w:hAnsi="微软雅黑" w:eastAsia="微软雅黑" w:cs="微软雅黑"/>
        </w:rPr>
      </w:pPr>
    </w:p>
    <w:p w14:paraId="765A5BEB">
      <w:pPr>
        <w:pStyle w:val="3"/>
        <w:spacing w:line="360" w:lineRule="auto"/>
        <w:rPr>
          <w:rFonts w:ascii="微软雅黑" w:hAnsi="微软雅黑" w:eastAsia="微软雅黑" w:cs="微软雅黑"/>
          <w:sz w:val="28"/>
          <w:szCs w:val="28"/>
        </w:rPr>
      </w:pPr>
      <w:bookmarkStart w:id="170" w:name="_Toc27853"/>
      <w:r>
        <w:rPr>
          <w:rFonts w:hint="eastAsia" w:ascii="微软雅黑" w:hAnsi="微软雅黑" w:eastAsia="微软雅黑" w:cs="微软雅黑"/>
          <w:sz w:val="28"/>
          <w:szCs w:val="28"/>
        </w:rPr>
        <w:t>转发认证日志</w:t>
      </w:r>
      <w:bookmarkEnd w:id="170"/>
    </w:p>
    <w:p w14:paraId="4AEFABEE">
      <w:pPr>
        <w:ind w:firstLine="980" w:firstLineChars="350"/>
        <w:rPr>
          <w:rFonts w:ascii="微软雅黑" w:hAnsi="微软雅黑" w:eastAsia="微软雅黑" w:cs="微软雅黑"/>
          <w:sz w:val="28"/>
          <w:szCs w:val="28"/>
        </w:rPr>
      </w:pPr>
      <w:r>
        <w:rPr>
          <w:rFonts w:hint="eastAsia" w:ascii="微软雅黑" w:hAnsi="微软雅黑" w:eastAsia="微软雅黑" w:cs="微软雅黑"/>
          <w:sz w:val="28"/>
          <w:szCs w:val="28"/>
        </w:rPr>
        <w:t>用于记录转发认证的信息</w:t>
      </w:r>
    </w:p>
    <w:p w14:paraId="3DCD27BA">
      <w:pPr>
        <w:ind w:firstLine="420"/>
        <w:rPr>
          <w:rFonts w:ascii="微软雅黑" w:hAnsi="微软雅黑" w:eastAsia="微软雅黑" w:cs="微软雅黑"/>
        </w:rPr>
      </w:pPr>
      <w:r>
        <w:drawing>
          <wp:inline distT="0" distB="0" distL="0" distR="0">
            <wp:extent cx="5274310" cy="2203450"/>
            <wp:effectExtent l="0" t="0" r="2540" b="635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62"/>
                    <a:stretch>
                      <a:fillRect/>
                    </a:stretch>
                  </pic:blipFill>
                  <pic:spPr>
                    <a:xfrm>
                      <a:off x="0" y="0"/>
                      <a:ext cx="5274310" cy="2203734"/>
                    </a:xfrm>
                    <a:prstGeom prst="rect">
                      <a:avLst/>
                    </a:prstGeom>
                  </pic:spPr>
                </pic:pic>
              </a:graphicData>
            </a:graphic>
          </wp:inline>
        </w:drawing>
      </w:r>
    </w:p>
    <w:p w14:paraId="53ECCA91">
      <w:pPr>
        <w:pStyle w:val="3"/>
        <w:spacing w:line="360" w:lineRule="auto"/>
        <w:rPr>
          <w:rFonts w:ascii="微软雅黑" w:hAnsi="微软雅黑" w:eastAsia="微软雅黑" w:cs="微软雅黑"/>
          <w:sz w:val="28"/>
          <w:szCs w:val="28"/>
        </w:rPr>
      </w:pPr>
      <w:bookmarkStart w:id="171" w:name="_Toc5037"/>
      <w:r>
        <w:rPr>
          <w:rFonts w:hint="eastAsia" w:ascii="微软雅黑" w:hAnsi="微软雅黑" w:eastAsia="微软雅黑" w:cs="微软雅黑"/>
          <w:sz w:val="28"/>
          <w:szCs w:val="28"/>
        </w:rPr>
        <w:t>清空日志记录</w:t>
      </w:r>
      <w:bookmarkEnd w:id="171"/>
    </w:p>
    <w:p w14:paraId="5C3F8899">
      <w:pPr>
        <w:ind w:firstLine="980" w:firstLineChars="350"/>
        <w:rPr>
          <w:rFonts w:ascii="微软雅黑" w:hAnsi="微软雅黑" w:eastAsia="微软雅黑" w:cs="微软雅黑"/>
          <w:sz w:val="28"/>
          <w:szCs w:val="28"/>
        </w:rPr>
      </w:pPr>
      <w:r>
        <w:rPr>
          <w:rFonts w:hint="eastAsia" w:ascii="微软雅黑" w:hAnsi="微软雅黑" w:eastAsia="微软雅黑" w:cs="微软雅黑"/>
          <w:sz w:val="28"/>
          <w:szCs w:val="28"/>
        </w:rPr>
        <w:t>用于清理所有的日志记录，以及清理规定之间前的日志记录</w:t>
      </w:r>
    </w:p>
    <w:p w14:paraId="1FC7DA21">
      <w:pPr>
        <w:ind w:firstLine="420"/>
        <w:rPr>
          <w:rFonts w:ascii="微软雅黑" w:hAnsi="微软雅黑" w:eastAsia="微软雅黑" w:cs="微软雅黑"/>
        </w:rPr>
      </w:pPr>
      <w:r>
        <w:drawing>
          <wp:inline distT="0" distB="0" distL="0" distR="0">
            <wp:extent cx="5274310" cy="3109595"/>
            <wp:effectExtent l="0" t="0" r="254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163"/>
                    <a:stretch>
                      <a:fillRect/>
                    </a:stretch>
                  </pic:blipFill>
                  <pic:spPr>
                    <a:xfrm>
                      <a:off x="0" y="0"/>
                      <a:ext cx="5274310" cy="3109645"/>
                    </a:xfrm>
                    <a:prstGeom prst="rect">
                      <a:avLst/>
                    </a:prstGeom>
                  </pic:spPr>
                </pic:pic>
              </a:graphicData>
            </a:graphic>
          </wp:inline>
        </w:drawing>
      </w:r>
    </w:p>
    <w:p w14:paraId="563FC2D4">
      <w:pPr>
        <w:pStyle w:val="3"/>
        <w:spacing w:line="360" w:lineRule="auto"/>
        <w:rPr>
          <w:rFonts w:ascii="微软雅黑" w:hAnsi="微软雅黑" w:eastAsia="微软雅黑" w:cs="微软雅黑"/>
          <w:sz w:val="28"/>
          <w:szCs w:val="28"/>
        </w:rPr>
      </w:pPr>
      <w:bookmarkStart w:id="172" w:name="_Toc30293"/>
      <w:r>
        <w:rPr>
          <w:rFonts w:hint="eastAsia" w:ascii="微软雅黑" w:hAnsi="微软雅黑" w:eastAsia="微软雅黑" w:cs="微软雅黑"/>
          <w:sz w:val="28"/>
          <w:szCs w:val="28"/>
        </w:rPr>
        <w:t>设备登录管理</w:t>
      </w:r>
      <w:bookmarkEnd w:id="172"/>
    </w:p>
    <w:p w14:paraId="0748E334">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用于管理三方设备的登录，如网关、交换机等。</w:t>
      </w:r>
    </w:p>
    <w:p w14:paraId="286C0AAE">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在此处填写登录设备的IP、端口、帐号、密码后保存，生成登录条目，点击AC名称列的相应条目，系统会自动登录设备。</w:t>
      </w:r>
    </w:p>
    <w:p w14:paraId="4F0E6BAA">
      <w:pPr>
        <w:rPr>
          <w:rFonts w:ascii="微软雅黑" w:hAnsi="微软雅黑" w:eastAsia="微软雅黑" w:cs="微软雅黑"/>
          <w:sz w:val="28"/>
          <w:szCs w:val="28"/>
        </w:rPr>
      </w:pPr>
      <w:r>
        <w:drawing>
          <wp:inline distT="0" distB="0" distL="114300" distR="114300">
            <wp:extent cx="5268595" cy="2554605"/>
            <wp:effectExtent l="0" t="0" r="1905" b="10795"/>
            <wp:docPr id="20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35"/>
                    <pic:cNvPicPr>
                      <a:picLocks noChangeAspect="1"/>
                    </pic:cNvPicPr>
                  </pic:nvPicPr>
                  <pic:blipFill>
                    <a:blip r:embed="rId164"/>
                    <a:stretch>
                      <a:fillRect/>
                    </a:stretch>
                  </pic:blipFill>
                  <pic:spPr>
                    <a:xfrm>
                      <a:off x="0" y="0"/>
                      <a:ext cx="5268595" cy="2554605"/>
                    </a:xfrm>
                    <a:prstGeom prst="rect">
                      <a:avLst/>
                    </a:prstGeom>
                    <a:noFill/>
                    <a:ln>
                      <a:noFill/>
                    </a:ln>
                  </pic:spPr>
                </pic:pic>
              </a:graphicData>
            </a:graphic>
          </wp:inline>
        </w:drawing>
      </w:r>
    </w:p>
    <w:p w14:paraId="7084F394">
      <w:pPr>
        <w:rPr>
          <w:rFonts w:ascii="微软雅黑" w:hAnsi="微软雅黑" w:eastAsia="微软雅黑" w:cs="微软雅黑"/>
          <w:sz w:val="28"/>
          <w:szCs w:val="28"/>
        </w:rPr>
      </w:pPr>
    </w:p>
    <w:p w14:paraId="18BF403D">
      <w:pPr>
        <w:pStyle w:val="3"/>
        <w:spacing w:line="360" w:lineRule="auto"/>
        <w:rPr>
          <w:rFonts w:ascii="微软雅黑" w:hAnsi="微软雅黑" w:eastAsia="微软雅黑" w:cs="微软雅黑"/>
          <w:sz w:val="28"/>
          <w:szCs w:val="28"/>
        </w:rPr>
      </w:pPr>
      <w:bookmarkStart w:id="173" w:name="_Toc28785"/>
      <w:r>
        <w:rPr>
          <w:rFonts w:hint="eastAsia" w:ascii="微软雅黑" w:hAnsi="微软雅黑" w:eastAsia="微软雅黑" w:cs="微软雅黑"/>
          <w:sz w:val="28"/>
          <w:szCs w:val="28"/>
        </w:rPr>
        <w:t>网络配置</w:t>
      </w:r>
      <w:bookmarkEnd w:id="173"/>
    </w:p>
    <w:p w14:paraId="17F40C48">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一般默认不做配置</w:t>
      </w:r>
    </w:p>
    <w:p w14:paraId="6647DCDD">
      <w:pPr>
        <w:rPr>
          <w:rFonts w:ascii="微软雅黑" w:hAnsi="微软雅黑" w:eastAsia="微软雅黑" w:cs="微软雅黑"/>
          <w:sz w:val="28"/>
          <w:szCs w:val="28"/>
        </w:rPr>
      </w:pPr>
      <w:r>
        <w:drawing>
          <wp:inline distT="0" distB="0" distL="0" distR="0">
            <wp:extent cx="5274310" cy="1743710"/>
            <wp:effectExtent l="0" t="0" r="2540" b="889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pic:cNvPicPr>
                  </pic:nvPicPr>
                  <pic:blipFill>
                    <a:blip r:embed="rId165"/>
                    <a:stretch>
                      <a:fillRect/>
                    </a:stretch>
                  </pic:blipFill>
                  <pic:spPr>
                    <a:xfrm>
                      <a:off x="0" y="0"/>
                      <a:ext cx="5274310" cy="1744063"/>
                    </a:xfrm>
                    <a:prstGeom prst="rect">
                      <a:avLst/>
                    </a:prstGeom>
                  </pic:spPr>
                </pic:pic>
              </a:graphicData>
            </a:graphic>
          </wp:inline>
        </w:drawing>
      </w:r>
    </w:p>
    <w:p w14:paraId="4D5BD94F">
      <w:pPr>
        <w:pStyle w:val="3"/>
        <w:spacing w:line="360" w:lineRule="auto"/>
        <w:rPr>
          <w:rFonts w:ascii="微软雅黑" w:hAnsi="微软雅黑" w:eastAsia="微软雅黑" w:cs="微软雅黑"/>
          <w:sz w:val="28"/>
          <w:szCs w:val="28"/>
        </w:rPr>
      </w:pPr>
      <w:bookmarkStart w:id="174" w:name="_Toc25616"/>
      <w:r>
        <w:rPr>
          <w:rFonts w:hint="eastAsia" w:ascii="微软雅黑" w:hAnsi="微软雅黑" w:eastAsia="微软雅黑" w:cs="微软雅黑"/>
          <w:sz w:val="28"/>
          <w:szCs w:val="28"/>
        </w:rPr>
        <w:t>路由配置</w:t>
      </w:r>
      <w:bookmarkEnd w:id="174"/>
    </w:p>
    <w:p w14:paraId="2493CCF2">
      <w:pPr>
        <w:ind w:firstLine="560" w:firstLineChars="200"/>
        <w:rPr>
          <w:rFonts w:ascii="微软雅黑" w:hAnsi="微软雅黑" w:eastAsia="微软雅黑" w:cs="微软雅黑"/>
          <w:sz w:val="28"/>
          <w:szCs w:val="28"/>
        </w:rPr>
      </w:pPr>
      <w:r>
        <w:rPr>
          <w:rFonts w:hint="eastAsia" w:ascii="微软雅黑" w:hAnsi="微软雅黑" w:eastAsia="微软雅黑" w:cs="微软雅黑"/>
          <w:sz w:val="28"/>
          <w:szCs w:val="28"/>
        </w:rPr>
        <w:t>一般默认不做配置</w:t>
      </w:r>
    </w:p>
    <w:p w14:paraId="2E06FA40">
      <w:pPr>
        <w:rPr>
          <w:rFonts w:ascii="微软雅黑" w:hAnsi="微软雅黑" w:eastAsia="微软雅黑" w:cs="微软雅黑"/>
          <w:sz w:val="28"/>
          <w:szCs w:val="28"/>
        </w:rPr>
      </w:pPr>
      <w:r>
        <w:drawing>
          <wp:inline distT="0" distB="0" distL="0" distR="0">
            <wp:extent cx="5274310" cy="1622425"/>
            <wp:effectExtent l="0" t="0" r="254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166"/>
                    <a:stretch>
                      <a:fillRect/>
                    </a:stretch>
                  </pic:blipFill>
                  <pic:spPr>
                    <a:xfrm>
                      <a:off x="0" y="0"/>
                      <a:ext cx="5274310" cy="1622583"/>
                    </a:xfrm>
                    <a:prstGeom prst="rect">
                      <a:avLst/>
                    </a:prstGeom>
                  </pic:spPr>
                </pic:pic>
              </a:graphicData>
            </a:graphic>
          </wp:inline>
        </w:drawing>
      </w:r>
    </w:p>
    <w:p w14:paraId="498F0E55">
      <w:pPr>
        <w:pStyle w:val="3"/>
        <w:spacing w:line="360" w:lineRule="auto"/>
        <w:rPr>
          <w:rFonts w:ascii="微软雅黑" w:hAnsi="微软雅黑" w:eastAsia="微软雅黑" w:cs="微软雅黑"/>
          <w:sz w:val="28"/>
          <w:szCs w:val="28"/>
        </w:rPr>
      </w:pPr>
      <w:bookmarkStart w:id="175" w:name="_Toc19148"/>
      <w:r>
        <w:rPr>
          <w:rFonts w:hint="eastAsia" w:ascii="微软雅黑" w:hAnsi="微软雅黑" w:eastAsia="微软雅黑" w:cs="微软雅黑"/>
          <w:sz w:val="28"/>
          <w:szCs w:val="28"/>
        </w:rPr>
        <w:t>PING检测</w:t>
      </w:r>
      <w:bookmarkEnd w:id="175"/>
    </w:p>
    <w:p w14:paraId="551E4E5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用于测试从计费服务器到其他主机的网络通断</w:t>
      </w:r>
    </w:p>
    <w:p w14:paraId="16ED3179">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7325" cy="3193415"/>
            <wp:effectExtent l="9525" t="9525" r="19050" b="16510"/>
            <wp:docPr id="2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35"/>
                    <pic:cNvPicPr>
                      <a:picLocks noChangeAspect="1"/>
                    </pic:cNvPicPr>
                  </pic:nvPicPr>
                  <pic:blipFill>
                    <a:blip r:embed="rId167"/>
                    <a:stretch>
                      <a:fillRect/>
                    </a:stretch>
                  </pic:blipFill>
                  <pic:spPr>
                    <a:xfrm>
                      <a:off x="0" y="0"/>
                      <a:ext cx="5267325" cy="3193415"/>
                    </a:xfrm>
                    <a:prstGeom prst="rect">
                      <a:avLst/>
                    </a:prstGeom>
                    <a:noFill/>
                    <a:ln>
                      <a:solidFill>
                        <a:srgbClr val="0000FF"/>
                      </a:solidFill>
                    </a:ln>
                  </pic:spPr>
                </pic:pic>
              </a:graphicData>
            </a:graphic>
          </wp:inline>
        </w:drawing>
      </w:r>
    </w:p>
    <w:p w14:paraId="2B7260F1">
      <w:pPr>
        <w:pStyle w:val="3"/>
        <w:spacing w:line="360" w:lineRule="auto"/>
        <w:rPr>
          <w:rFonts w:ascii="微软雅黑" w:hAnsi="微软雅黑" w:eastAsia="微软雅黑" w:cs="微软雅黑"/>
          <w:sz w:val="28"/>
          <w:szCs w:val="28"/>
        </w:rPr>
      </w:pPr>
      <w:bookmarkStart w:id="176" w:name="_Toc23428"/>
      <w:r>
        <w:rPr>
          <w:rFonts w:hint="eastAsia" w:ascii="微软雅黑" w:hAnsi="微软雅黑" w:eastAsia="微软雅黑" w:cs="微软雅黑"/>
          <w:sz w:val="28"/>
          <w:szCs w:val="28"/>
        </w:rPr>
        <w:t>运营商绑定管理</w:t>
      </w:r>
      <w:bookmarkEnd w:id="176"/>
    </w:p>
    <w:p w14:paraId="7D4987D3">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用于管理运营商绑定关系。</w:t>
      </w:r>
    </w:p>
    <w:p w14:paraId="37510870">
      <w:pPr>
        <w:ind w:firstLine="420"/>
        <w:rPr>
          <w:rFonts w:ascii="微软雅黑" w:hAnsi="微软雅黑" w:eastAsia="微软雅黑" w:cs="微软雅黑"/>
          <w:sz w:val="28"/>
          <w:szCs w:val="28"/>
        </w:rPr>
      </w:pPr>
      <w:r>
        <w:rPr>
          <w:rFonts w:hint="eastAsia" w:ascii="微软雅黑" w:hAnsi="微软雅黑" w:eastAsia="微软雅黑" w:cs="微软雅黑"/>
          <w:sz w:val="28"/>
          <w:szCs w:val="28"/>
        </w:rPr>
        <w:t>在用户自助绑定运营商时，可选择不同的运营商进行绑定。</w:t>
      </w:r>
    </w:p>
    <w:p w14:paraId="48FECB4F">
      <w:pPr>
        <w:rPr>
          <w:rFonts w:ascii="微软雅黑" w:hAnsi="微软雅黑" w:eastAsia="微软雅黑" w:cs="微软雅黑"/>
        </w:rPr>
      </w:pPr>
      <w:r>
        <w:drawing>
          <wp:inline distT="0" distB="0" distL="114300" distR="114300">
            <wp:extent cx="5268595" cy="2554605"/>
            <wp:effectExtent l="0" t="0" r="1905" b="10795"/>
            <wp:docPr id="22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46"/>
                    <pic:cNvPicPr>
                      <a:picLocks noChangeAspect="1"/>
                    </pic:cNvPicPr>
                  </pic:nvPicPr>
                  <pic:blipFill>
                    <a:blip r:embed="rId168"/>
                    <a:stretch>
                      <a:fillRect/>
                    </a:stretch>
                  </pic:blipFill>
                  <pic:spPr>
                    <a:xfrm>
                      <a:off x="0" y="0"/>
                      <a:ext cx="5268595" cy="2554605"/>
                    </a:xfrm>
                    <a:prstGeom prst="rect">
                      <a:avLst/>
                    </a:prstGeom>
                    <a:noFill/>
                    <a:ln>
                      <a:noFill/>
                    </a:ln>
                  </pic:spPr>
                </pic:pic>
              </a:graphicData>
            </a:graphic>
          </wp:inline>
        </w:drawing>
      </w:r>
    </w:p>
    <w:p w14:paraId="22A27713">
      <w:pPr>
        <w:spacing w:line="360" w:lineRule="auto"/>
        <w:rPr>
          <w:rFonts w:ascii="微软雅黑" w:hAnsi="微软雅黑" w:eastAsia="微软雅黑" w:cs="微软雅黑"/>
          <w:sz w:val="24"/>
          <w:szCs w:val="24"/>
        </w:rPr>
      </w:pPr>
    </w:p>
    <w:p w14:paraId="6E700F16">
      <w:pPr>
        <w:pStyle w:val="3"/>
        <w:spacing w:line="360" w:lineRule="auto"/>
        <w:rPr>
          <w:rFonts w:ascii="微软雅黑" w:hAnsi="微软雅黑" w:eastAsia="微软雅黑" w:cs="微软雅黑"/>
          <w:sz w:val="28"/>
          <w:szCs w:val="28"/>
        </w:rPr>
      </w:pPr>
      <w:bookmarkStart w:id="177" w:name="_Toc32135"/>
      <w:r>
        <w:rPr>
          <w:rFonts w:hint="eastAsia" w:ascii="微软雅黑" w:hAnsi="微软雅黑" w:eastAsia="微软雅黑" w:cs="微软雅黑"/>
          <w:sz w:val="28"/>
          <w:szCs w:val="28"/>
        </w:rPr>
        <w:t>网关绑定</w:t>
      </w:r>
      <w:bookmarkEnd w:id="177"/>
    </w:p>
    <w:p w14:paraId="1C9AB110">
      <w:pPr>
        <w:spacing w:line="360" w:lineRule="auto"/>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用于用户组与网关的绑定如下图所示。</w:t>
      </w:r>
    </w:p>
    <w:p w14:paraId="4102FA1E">
      <w:pPr>
        <w:spacing w:line="360" w:lineRule="auto"/>
        <w:rPr>
          <w:rFonts w:ascii="微软雅黑" w:hAnsi="微软雅黑" w:eastAsia="微软雅黑" w:cs="微软雅黑"/>
          <w:sz w:val="24"/>
          <w:szCs w:val="24"/>
        </w:rPr>
      </w:pPr>
      <w:r>
        <w:drawing>
          <wp:inline distT="0" distB="0" distL="0" distR="0">
            <wp:extent cx="5274310" cy="4519295"/>
            <wp:effectExtent l="0" t="0" r="2540" b="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169"/>
                    <a:stretch>
                      <a:fillRect/>
                    </a:stretch>
                  </pic:blipFill>
                  <pic:spPr>
                    <a:xfrm>
                      <a:off x="0" y="0"/>
                      <a:ext cx="5274310" cy="4519791"/>
                    </a:xfrm>
                    <a:prstGeom prst="rect">
                      <a:avLst/>
                    </a:prstGeom>
                  </pic:spPr>
                </pic:pic>
              </a:graphicData>
            </a:graphic>
          </wp:inline>
        </w:drawing>
      </w:r>
    </w:p>
    <w:p w14:paraId="05A7CB0A">
      <w:pPr>
        <w:pStyle w:val="3"/>
        <w:spacing w:line="360" w:lineRule="auto"/>
        <w:rPr>
          <w:rFonts w:ascii="微软雅黑" w:hAnsi="微软雅黑" w:eastAsia="微软雅黑" w:cs="微软雅黑"/>
          <w:sz w:val="28"/>
          <w:szCs w:val="28"/>
        </w:rPr>
      </w:pPr>
      <w:bookmarkStart w:id="178" w:name="_Toc29224"/>
      <w:r>
        <w:rPr>
          <w:rFonts w:hint="eastAsia" w:ascii="微软雅黑" w:hAnsi="微软雅黑" w:eastAsia="微软雅黑" w:cs="微软雅黑"/>
          <w:sz w:val="28"/>
          <w:szCs w:val="28"/>
        </w:rPr>
        <w:t>代播测试账号</w:t>
      </w:r>
      <w:bookmarkEnd w:id="178"/>
    </w:p>
    <w:p w14:paraId="6D6741FB">
      <w:pPr>
        <w:widowControl/>
        <w:spacing w:line="360" w:lineRule="auto"/>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用于模拟正常用户的上网行为，其所有的上网行为及产生流量均为真实有效。</w:t>
      </w:r>
    </w:p>
    <w:p w14:paraId="0527100B">
      <w:pPr>
        <w:widowControl/>
        <w:spacing w:line="360" w:lineRule="auto"/>
        <w:jc w:val="left"/>
        <w:rPr>
          <w:rFonts w:ascii="微软雅黑" w:hAnsi="微软雅黑" w:eastAsia="微软雅黑" w:cs="微软雅黑"/>
          <w:b/>
          <w:bCs/>
          <w:kern w:val="44"/>
          <w:sz w:val="32"/>
          <w:szCs w:val="32"/>
        </w:rPr>
      </w:pPr>
      <w:r>
        <w:drawing>
          <wp:inline distT="0" distB="0" distL="0" distR="0">
            <wp:extent cx="5274310" cy="2794000"/>
            <wp:effectExtent l="0" t="0" r="2540" b="635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170"/>
                    <a:stretch>
                      <a:fillRect/>
                    </a:stretch>
                  </pic:blipFill>
                  <pic:spPr>
                    <a:xfrm>
                      <a:off x="0" y="0"/>
                      <a:ext cx="5274310" cy="2794041"/>
                    </a:xfrm>
                    <a:prstGeom prst="rect">
                      <a:avLst/>
                    </a:prstGeom>
                  </pic:spPr>
                </pic:pic>
              </a:graphicData>
            </a:graphic>
          </wp:inline>
        </w:drawing>
      </w:r>
    </w:p>
    <w:p w14:paraId="6C06E351">
      <w:pPr>
        <w:widowControl/>
        <w:spacing w:line="360" w:lineRule="auto"/>
        <w:jc w:val="left"/>
        <w:rPr>
          <w:rFonts w:ascii="微软雅黑" w:hAnsi="微软雅黑" w:eastAsia="微软雅黑" w:cs="微软雅黑"/>
          <w:b/>
          <w:bCs/>
          <w:kern w:val="44"/>
          <w:sz w:val="32"/>
          <w:szCs w:val="32"/>
        </w:rPr>
      </w:pPr>
    </w:p>
    <w:p w14:paraId="5D22486C">
      <w:pPr>
        <w:widowControl/>
        <w:spacing w:line="360" w:lineRule="auto"/>
        <w:jc w:val="left"/>
        <w:rPr>
          <w:rFonts w:ascii="微软雅黑" w:hAnsi="微软雅黑" w:eastAsia="微软雅黑" w:cs="微软雅黑"/>
          <w:b/>
          <w:bCs/>
          <w:kern w:val="44"/>
          <w:sz w:val="32"/>
          <w:szCs w:val="32"/>
        </w:rPr>
      </w:pPr>
    </w:p>
    <w:p w14:paraId="5614E317">
      <w:pPr>
        <w:pStyle w:val="3"/>
        <w:spacing w:line="360" w:lineRule="auto"/>
        <w:rPr>
          <w:rFonts w:ascii="微软雅黑" w:hAnsi="微软雅黑" w:eastAsia="微软雅黑" w:cs="微软雅黑"/>
          <w:sz w:val="28"/>
          <w:szCs w:val="28"/>
        </w:rPr>
      </w:pPr>
      <w:bookmarkStart w:id="179" w:name="_Toc16050"/>
      <w:r>
        <w:rPr>
          <w:rFonts w:hint="eastAsia" w:ascii="微软雅黑" w:hAnsi="微软雅黑" w:eastAsia="微软雅黑" w:cs="微软雅黑"/>
          <w:sz w:val="28"/>
          <w:szCs w:val="28"/>
        </w:rPr>
        <w:t>测试规则</w:t>
      </w:r>
      <w:bookmarkEnd w:id="179"/>
    </w:p>
    <w:p w14:paraId="5199687F">
      <w:pPr>
        <w:widowControl/>
        <w:spacing w:line="360" w:lineRule="auto"/>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这里的测试规则是定义代播测试时，测试账户所模拟的用户真实上网动作。在点击添加按钮后在弹出的页面中可选择需要测试的用户组，然后为其赋予周期、流量、最小在线时长以及最少登录次数的参数。流量服务器会按照定义参数来模拟真实用户在线上网。</w:t>
      </w:r>
    </w:p>
    <w:p w14:paraId="5DEAFADE">
      <w:pPr>
        <w:widowControl/>
        <w:spacing w:line="360" w:lineRule="auto"/>
        <w:jc w:val="left"/>
        <w:rPr>
          <w:rFonts w:ascii="微软雅黑" w:hAnsi="微软雅黑" w:eastAsia="微软雅黑" w:cs="微软雅黑"/>
          <w:b/>
          <w:bCs/>
          <w:kern w:val="44"/>
          <w:sz w:val="32"/>
          <w:szCs w:val="32"/>
        </w:rPr>
      </w:pPr>
      <w:r>
        <w:drawing>
          <wp:inline distT="0" distB="0" distL="0" distR="0">
            <wp:extent cx="5274310" cy="3024505"/>
            <wp:effectExtent l="0" t="0" r="2540" b="444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171"/>
                    <a:stretch>
                      <a:fillRect/>
                    </a:stretch>
                  </pic:blipFill>
                  <pic:spPr>
                    <a:xfrm>
                      <a:off x="0" y="0"/>
                      <a:ext cx="5274310" cy="3024792"/>
                    </a:xfrm>
                    <a:prstGeom prst="rect">
                      <a:avLst/>
                    </a:prstGeom>
                  </pic:spPr>
                </pic:pic>
              </a:graphicData>
            </a:graphic>
          </wp:inline>
        </w:drawing>
      </w:r>
    </w:p>
    <w:p w14:paraId="51D5BD6E">
      <w:pPr>
        <w:widowControl/>
        <w:spacing w:line="360" w:lineRule="auto"/>
        <w:jc w:val="left"/>
        <w:rPr>
          <w:rFonts w:ascii="微软雅黑" w:hAnsi="微软雅黑" w:eastAsia="微软雅黑" w:cs="微软雅黑"/>
          <w:b/>
          <w:bCs/>
          <w:kern w:val="44"/>
          <w:sz w:val="32"/>
          <w:szCs w:val="32"/>
        </w:rPr>
      </w:pPr>
    </w:p>
    <w:p w14:paraId="2FD86E7E">
      <w:pPr>
        <w:pStyle w:val="2"/>
        <w:numPr>
          <w:ilvl w:val="0"/>
          <w:numId w:val="1"/>
        </w:numPr>
        <w:spacing w:line="360" w:lineRule="auto"/>
        <w:rPr>
          <w:rFonts w:ascii="微软雅黑" w:hAnsi="微软雅黑" w:eastAsia="微软雅黑" w:cs="微软雅黑"/>
          <w:sz w:val="32"/>
          <w:szCs w:val="32"/>
        </w:rPr>
      </w:pPr>
      <w:bookmarkStart w:id="180" w:name="_Toc27264"/>
      <w:bookmarkStart w:id="181" w:name="OLE_LINK9"/>
      <w:r>
        <w:rPr>
          <w:rFonts w:hint="eastAsia" w:ascii="微软雅黑" w:hAnsi="微软雅黑" w:eastAsia="微软雅黑" w:cs="微软雅黑"/>
          <w:sz w:val="32"/>
          <w:szCs w:val="32"/>
        </w:rPr>
        <w:t>工单管理</w:t>
      </w:r>
      <w:bookmarkEnd w:id="180"/>
    </w:p>
    <w:bookmarkEnd w:id="181"/>
    <w:p w14:paraId="37A76CF7">
      <w:pPr>
        <w:widowControl/>
        <w:spacing w:line="360" w:lineRule="auto"/>
        <w:ind w:firstLine="480" w:firstLineChars="200"/>
        <w:jc w:val="left"/>
        <w:rPr>
          <w:rFonts w:ascii="微软雅黑" w:hAnsi="微软雅黑" w:eastAsia="微软雅黑" w:cs="微软雅黑"/>
          <w:b/>
          <w:bCs/>
          <w:sz w:val="24"/>
          <w:szCs w:val="24"/>
        </w:rPr>
      </w:pPr>
      <w:r>
        <w:rPr>
          <w:rFonts w:ascii="微软雅黑" w:hAnsi="微软雅黑" w:eastAsia="微软雅黑" w:cs="微软雅黑"/>
          <w:sz w:val="24"/>
          <w:szCs w:val="24"/>
        </w:rPr>
        <w:t>本系统的工单管理是一种通过数字化工具对各类任务、请求或问题进行全生命周期跟踪与处理的管理方式，其核心为</w:t>
      </w:r>
      <w:r>
        <w:rPr>
          <w:rFonts w:ascii="微软雅黑" w:hAnsi="微软雅黑" w:eastAsia="微软雅黑" w:cs="微软雅黑"/>
          <w:b/>
          <w:bCs/>
          <w:sz w:val="24"/>
          <w:szCs w:val="24"/>
        </w:rPr>
        <w:t>规范流程、提高效率、保障服务质量。</w:t>
      </w:r>
    </w:p>
    <w:p w14:paraId="2D139493">
      <w:pPr>
        <w:widowControl/>
        <w:spacing w:line="360" w:lineRule="auto"/>
        <w:jc w:val="left"/>
        <w:rPr>
          <w:rFonts w:ascii="微软雅黑" w:hAnsi="微软雅黑" w:eastAsia="微软雅黑" w:cs="微软雅黑"/>
          <w:sz w:val="24"/>
          <w:szCs w:val="24"/>
        </w:rPr>
      </w:pPr>
      <w:r>
        <w:rPr>
          <w:rFonts w:hint="eastAsia" w:ascii="微软雅黑" w:hAnsi="微软雅黑" w:eastAsia="微软雅黑" w:cs="微软雅黑"/>
          <w:sz w:val="24"/>
          <w:szCs w:val="24"/>
        </w:rPr>
        <w:t>以下是其几个重要的应用场景。</w:t>
      </w:r>
    </w:p>
    <w:p w14:paraId="3C44FAC7">
      <w:pPr>
        <w:widowControl/>
        <w:spacing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客户服务与支持场景</w:t>
      </w:r>
    </w:p>
    <w:p w14:paraId="7FB1BD4B">
      <w:pPr>
        <w:widowControl/>
        <w:numPr>
          <w:ilvl w:val="0"/>
          <w:numId w:val="55"/>
        </w:numPr>
        <w:shd w:val="clear" w:color="auto" w:fill="FFFFFF"/>
        <w:spacing w:before="100" w:beforeAutospacing="1"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接收与记录客户请求</w:t>
      </w:r>
      <w:r>
        <w:rPr>
          <w:rFonts w:ascii="微软雅黑" w:hAnsi="微软雅黑" w:eastAsia="微软雅黑" w:cs="微软雅黑"/>
          <w:sz w:val="24"/>
          <w:szCs w:val="24"/>
        </w:rPr>
        <w:t>：无论是通过电话、邮件、官网表单还是社交媒体提交的问题（如产品故障、咨询使用方法、投诉等），工单系统会自动将信息整合为 “工单”，避免遗漏或信息分散。</w:t>
      </w:r>
    </w:p>
    <w:p w14:paraId="6CB838B4">
      <w:pPr>
        <w:widowControl/>
        <w:numPr>
          <w:ilvl w:val="0"/>
          <w:numId w:val="55"/>
        </w:numPr>
        <w:shd w:val="clear" w:color="auto" w:fill="FFFFFF"/>
        <w:spacing w:before="120"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分类与分配任务</w:t>
      </w:r>
      <w:r>
        <w:rPr>
          <w:rFonts w:ascii="微软雅黑" w:hAnsi="微软雅黑" w:eastAsia="微软雅黑" w:cs="微软雅黑"/>
          <w:sz w:val="24"/>
          <w:szCs w:val="24"/>
        </w:rPr>
        <w:t>：系统可根据问题类型（如技术故障、退款申请）、紧急程度（如 “普通”“紧急”）自动分配给对应部门或人员（如技术支持团队、客服专员），确保责任到人。</w:t>
      </w:r>
    </w:p>
    <w:p w14:paraId="225710E8">
      <w:pPr>
        <w:widowControl/>
        <w:numPr>
          <w:ilvl w:val="0"/>
          <w:numId w:val="55"/>
        </w:numPr>
        <w:shd w:val="clear" w:color="auto" w:fill="FFFFFF"/>
        <w:spacing w:before="120"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跟踪处理进度</w:t>
      </w:r>
      <w:r>
        <w:rPr>
          <w:rFonts w:ascii="微软雅黑" w:hAnsi="微软雅黑" w:eastAsia="微软雅黑" w:cs="微软雅黑"/>
          <w:sz w:val="24"/>
          <w:szCs w:val="24"/>
        </w:rPr>
        <w:t>：客户和内部人员可通过工单编号查询进度（如 “已受理”“处理中”“已解决”），避免重复沟通，同时管理层能实时监控响应时效。</w:t>
      </w:r>
    </w:p>
    <w:p w14:paraId="653F5B53">
      <w:pPr>
        <w:widowControl/>
        <w:numPr>
          <w:ilvl w:val="0"/>
          <w:numId w:val="55"/>
        </w:numPr>
        <w:shd w:val="clear" w:color="auto" w:fill="FFFFFF"/>
        <w:spacing w:before="120"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保障服务质量</w:t>
      </w:r>
      <w:r>
        <w:rPr>
          <w:rFonts w:ascii="微软雅黑" w:hAnsi="微软雅黑" w:eastAsia="微软雅黑" w:cs="微软雅黑"/>
          <w:sz w:val="24"/>
          <w:szCs w:val="24"/>
        </w:rPr>
        <w:t>：系统会记录处理时长、客户满意度等数据，用于考核服务团队绩效，也为优化服务流程（如缩短响应时间）提供依据。</w:t>
      </w:r>
    </w:p>
    <w:p w14:paraId="2F87F35C">
      <w:pPr>
        <w:widowControl/>
        <w:spacing w:line="360" w:lineRule="auto"/>
        <w:jc w:val="left"/>
        <w:rPr>
          <w:rFonts w:ascii="微软雅黑" w:hAnsi="微软雅黑" w:eastAsia="微软雅黑" w:cs="微软雅黑"/>
          <w:b/>
          <w:bCs/>
          <w:sz w:val="24"/>
          <w:szCs w:val="24"/>
        </w:rPr>
      </w:pPr>
      <w:r>
        <w:rPr>
          <w:rFonts w:ascii="微软雅黑" w:hAnsi="微软雅黑" w:eastAsia="微软雅黑" w:cs="微软雅黑"/>
          <w:b/>
          <w:bCs/>
          <w:sz w:val="24"/>
          <w:szCs w:val="24"/>
        </w:rPr>
        <w:t>运维与技术支持场景</w:t>
      </w:r>
    </w:p>
    <w:p w14:paraId="2596C456">
      <w:pPr>
        <w:widowControl/>
        <w:numPr>
          <w:ilvl w:val="0"/>
          <w:numId w:val="56"/>
        </w:numPr>
        <w:shd w:val="clear" w:color="auto" w:fill="FFFFFF"/>
        <w:spacing w:before="100" w:beforeAutospacing="1"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故障申报与处理</w:t>
      </w:r>
      <w:r>
        <w:rPr>
          <w:rFonts w:ascii="微软雅黑" w:hAnsi="微软雅黑" w:eastAsia="微软雅黑" w:cs="微软雅黑"/>
          <w:sz w:val="24"/>
          <w:szCs w:val="24"/>
        </w:rPr>
        <w:t>：如服务器异常、网络中断等问题，通过工单记录故障现象、影响范围，技术团队接单后排查处理，并在工单中同步解决方案，形成知识库沉淀（供后续类似问题参考）。</w:t>
      </w:r>
    </w:p>
    <w:p w14:paraId="4700D87B">
      <w:pPr>
        <w:widowControl/>
        <w:numPr>
          <w:ilvl w:val="0"/>
          <w:numId w:val="56"/>
        </w:numPr>
        <w:shd w:val="clear" w:color="auto" w:fill="FFFFFF"/>
        <w:spacing w:before="120"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定期维护提醒</w:t>
      </w:r>
      <w:r>
        <w:rPr>
          <w:rFonts w:ascii="微软雅黑" w:hAnsi="微软雅黑" w:eastAsia="微软雅黑" w:cs="微软雅黑"/>
          <w:sz w:val="24"/>
          <w:szCs w:val="24"/>
        </w:rPr>
        <w:t>：系统可自动生成周期性工单（如 “月度设备巡检”“数据库备份”），避免因人工遗忘导致的运维疏漏。</w:t>
      </w:r>
    </w:p>
    <w:p w14:paraId="137BA84E">
      <w:pPr>
        <w:widowControl/>
        <w:spacing w:line="360" w:lineRule="auto"/>
        <w:jc w:val="left"/>
        <w:rPr>
          <w:rFonts w:ascii="微软雅黑" w:hAnsi="微软雅黑" w:eastAsia="微软雅黑" w:cs="微软雅黑"/>
          <w:b/>
          <w:bCs/>
          <w:sz w:val="24"/>
          <w:szCs w:val="24"/>
        </w:rPr>
      </w:pPr>
      <w:r>
        <w:rPr>
          <w:rFonts w:ascii="微软雅黑" w:hAnsi="微软雅黑" w:eastAsia="微软雅黑" w:cs="微软雅黑"/>
          <w:b/>
          <w:bCs/>
          <w:sz w:val="24"/>
          <w:szCs w:val="24"/>
        </w:rPr>
        <w:t>外部业务对接场景</w:t>
      </w:r>
    </w:p>
    <w:p w14:paraId="71BD7292">
      <w:pPr>
        <w:widowControl/>
        <w:numPr>
          <w:ilvl w:val="0"/>
          <w:numId w:val="57"/>
        </w:numPr>
        <w:shd w:val="clear" w:color="auto" w:fill="FFFFFF"/>
        <w:spacing w:before="100" w:beforeAutospacing="1"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供应商 / 合作伙伴协作</w:t>
      </w:r>
      <w:r>
        <w:rPr>
          <w:rFonts w:ascii="微软雅黑" w:hAnsi="微软雅黑" w:eastAsia="微软雅黑" w:cs="微软雅黑"/>
          <w:sz w:val="24"/>
          <w:szCs w:val="24"/>
        </w:rPr>
        <w:t>：企业与外部合作方的需求对接，可通过工单明确双方责任与时间节点，减少纠纷。</w:t>
      </w:r>
    </w:p>
    <w:p w14:paraId="47EC6272">
      <w:pPr>
        <w:widowControl/>
        <w:numPr>
          <w:ilvl w:val="0"/>
          <w:numId w:val="57"/>
        </w:numPr>
        <w:shd w:val="clear" w:color="auto" w:fill="FFFFFF"/>
        <w:spacing w:before="120" w:after="100" w:afterAutospacing="1" w:line="360" w:lineRule="auto"/>
        <w:jc w:val="left"/>
        <w:rPr>
          <w:rFonts w:ascii="微软雅黑" w:hAnsi="微软雅黑" w:eastAsia="微软雅黑" w:cs="微软雅黑"/>
          <w:sz w:val="24"/>
          <w:szCs w:val="24"/>
        </w:rPr>
      </w:pPr>
      <w:r>
        <w:rPr>
          <w:rFonts w:ascii="微软雅黑" w:hAnsi="微软雅黑" w:eastAsia="微软雅黑" w:cs="微软雅黑"/>
          <w:b/>
          <w:bCs/>
          <w:sz w:val="24"/>
          <w:szCs w:val="24"/>
        </w:rPr>
        <w:t>售后服务跟踪</w:t>
      </w:r>
      <w:r>
        <w:rPr>
          <w:rFonts w:ascii="微软雅黑" w:hAnsi="微软雅黑" w:eastAsia="微软雅黑" w:cs="微软雅黑"/>
          <w:sz w:val="24"/>
          <w:szCs w:val="24"/>
        </w:rPr>
        <w:t>：确保全流程透明可追溯。</w:t>
      </w:r>
    </w:p>
    <w:p w14:paraId="726069FC">
      <w:pPr>
        <w:pStyle w:val="3"/>
        <w:spacing w:line="360" w:lineRule="auto"/>
        <w:rPr>
          <w:rFonts w:ascii="微软雅黑" w:hAnsi="微软雅黑" w:eastAsia="微软雅黑" w:cs="微软雅黑"/>
          <w:sz w:val="28"/>
          <w:szCs w:val="28"/>
        </w:rPr>
      </w:pPr>
      <w:bookmarkStart w:id="182" w:name="_Toc16581"/>
      <w:bookmarkStart w:id="183" w:name="OLE_LINK1"/>
      <w:r>
        <w:rPr>
          <w:rFonts w:hint="eastAsia" w:ascii="微软雅黑" w:hAnsi="微软雅黑" w:eastAsia="微软雅黑" w:cs="微软雅黑"/>
          <w:sz w:val="28"/>
          <w:szCs w:val="28"/>
        </w:rPr>
        <w:t>工单管理</w:t>
      </w:r>
      <w:bookmarkEnd w:id="182"/>
    </w:p>
    <w:bookmarkEnd w:id="183"/>
    <w:p w14:paraId="71E13DD2">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rPr>
          <w:rFonts w:ascii="微软雅黑" w:hAnsi="微软雅黑" w:eastAsia="微软雅黑" w:cs="微软雅黑"/>
          <w:sz w:val="24"/>
          <w:szCs w:val="24"/>
        </w:rPr>
        <w:t>用于员工工单录入，操作方式：主页—工单管理—工单管理—工单录入如下图所示。</w:t>
      </w:r>
    </w:p>
    <w:p w14:paraId="001AF781">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34640"/>
            <wp:effectExtent l="0" t="0" r="2540" b="3810"/>
            <wp:docPr id="4523534" name="图片 452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4" name="图片 4523534"/>
                    <pic:cNvPicPr>
                      <a:picLocks noChangeAspect="1"/>
                    </pic:cNvPicPr>
                  </pic:nvPicPr>
                  <pic:blipFill>
                    <a:blip r:embed="rId172"/>
                    <a:stretch>
                      <a:fillRect/>
                    </a:stretch>
                  </pic:blipFill>
                  <pic:spPr>
                    <a:xfrm>
                      <a:off x="0" y="0"/>
                      <a:ext cx="5274310" cy="2834942"/>
                    </a:xfrm>
                    <a:prstGeom prst="rect">
                      <a:avLst/>
                    </a:prstGeom>
                  </pic:spPr>
                </pic:pic>
              </a:graphicData>
            </a:graphic>
          </wp:inline>
        </w:drawing>
      </w:r>
    </w:p>
    <w:p w14:paraId="43E4B781">
      <w:pPr>
        <w:pStyle w:val="3"/>
        <w:spacing w:line="360" w:lineRule="auto"/>
        <w:rPr>
          <w:rFonts w:ascii="微软雅黑" w:hAnsi="微软雅黑" w:eastAsia="微软雅黑" w:cs="微软雅黑"/>
          <w:sz w:val="28"/>
          <w:szCs w:val="28"/>
        </w:rPr>
      </w:pPr>
      <w:bookmarkStart w:id="184" w:name="_Toc18198"/>
      <w:r>
        <w:rPr>
          <w:rFonts w:hint="eastAsia" w:ascii="微软雅黑" w:hAnsi="微软雅黑" w:eastAsia="微软雅黑" w:cs="微软雅黑"/>
          <w:sz w:val="28"/>
          <w:szCs w:val="28"/>
        </w:rPr>
        <w:t>材料类别管理</w:t>
      </w:r>
      <w:bookmarkEnd w:id="184"/>
    </w:p>
    <w:p w14:paraId="65B25879">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用于添加材料类别，操作方法主页—工单管理—材料类别管理—在红框中填入材料类别—点击添加</w:t>
      </w:r>
    </w:p>
    <w:p w14:paraId="44CAE3F1">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34640"/>
            <wp:effectExtent l="0" t="0" r="2540" b="3810"/>
            <wp:docPr id="4523535" name="图片 452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5" name="图片 4523535"/>
                    <pic:cNvPicPr>
                      <a:picLocks noChangeAspect="1"/>
                    </pic:cNvPicPr>
                  </pic:nvPicPr>
                  <pic:blipFill>
                    <a:blip r:embed="rId173"/>
                    <a:stretch>
                      <a:fillRect/>
                    </a:stretch>
                  </pic:blipFill>
                  <pic:spPr>
                    <a:xfrm>
                      <a:off x="0" y="0"/>
                      <a:ext cx="5274310" cy="2834942"/>
                    </a:xfrm>
                    <a:prstGeom prst="rect">
                      <a:avLst/>
                    </a:prstGeom>
                  </pic:spPr>
                </pic:pic>
              </a:graphicData>
            </a:graphic>
          </wp:inline>
        </w:drawing>
      </w:r>
    </w:p>
    <w:p w14:paraId="0F5A3754">
      <w:pPr>
        <w:pStyle w:val="3"/>
        <w:spacing w:line="360" w:lineRule="auto"/>
        <w:rPr>
          <w:rFonts w:ascii="微软雅黑" w:hAnsi="微软雅黑" w:eastAsia="微软雅黑" w:cs="微软雅黑"/>
          <w:sz w:val="28"/>
          <w:szCs w:val="28"/>
        </w:rPr>
      </w:pPr>
      <w:bookmarkStart w:id="185" w:name="_Toc5682"/>
      <w:r>
        <w:rPr>
          <w:rFonts w:hint="eastAsia" w:ascii="微软雅黑" w:hAnsi="微软雅黑" w:eastAsia="微软雅黑" w:cs="微软雅黑"/>
          <w:sz w:val="28"/>
          <w:szCs w:val="28"/>
        </w:rPr>
        <w:t>材料管理</w:t>
      </w:r>
      <w:bookmarkEnd w:id="185"/>
    </w:p>
    <w:p w14:paraId="407C6735">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用于添加材料物耗，操作方法主页—工单管理—材料管理—在红框中分别填入材料名称和单位名称—点击添加</w:t>
      </w:r>
    </w:p>
    <w:p w14:paraId="14207FFF">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1765300"/>
            <wp:effectExtent l="0" t="0" r="2540" b="6350"/>
            <wp:docPr id="4523536" name="图片 452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6" name="图片 4523536"/>
                    <pic:cNvPicPr>
                      <a:picLocks noChangeAspect="1"/>
                    </pic:cNvPicPr>
                  </pic:nvPicPr>
                  <pic:blipFill>
                    <a:blip r:embed="rId174"/>
                    <a:stretch>
                      <a:fillRect/>
                    </a:stretch>
                  </pic:blipFill>
                  <pic:spPr>
                    <a:xfrm>
                      <a:off x="0" y="0"/>
                      <a:ext cx="5274310" cy="1765429"/>
                    </a:xfrm>
                    <a:prstGeom prst="rect">
                      <a:avLst/>
                    </a:prstGeom>
                  </pic:spPr>
                </pic:pic>
              </a:graphicData>
            </a:graphic>
          </wp:inline>
        </w:drawing>
      </w:r>
    </w:p>
    <w:p w14:paraId="54335E1F">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p>
    <w:p w14:paraId="036931DC">
      <w:pPr>
        <w:pStyle w:val="3"/>
        <w:spacing w:line="360" w:lineRule="auto"/>
        <w:rPr>
          <w:rFonts w:ascii="微软雅黑" w:hAnsi="微软雅黑" w:eastAsia="微软雅黑" w:cs="微软雅黑"/>
          <w:sz w:val="28"/>
          <w:szCs w:val="28"/>
        </w:rPr>
      </w:pPr>
      <w:bookmarkStart w:id="186" w:name="_Toc19045"/>
      <w:r>
        <w:rPr>
          <w:rFonts w:hint="eastAsia" w:ascii="微软雅黑" w:hAnsi="微软雅黑" w:eastAsia="微软雅黑" w:cs="微软雅黑"/>
          <w:sz w:val="28"/>
          <w:szCs w:val="28"/>
        </w:rPr>
        <w:t>施工组管理</w:t>
      </w:r>
      <w:bookmarkEnd w:id="186"/>
    </w:p>
    <w:p w14:paraId="77C81F6E">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用于添加施工组，操作方法主页—工单管理—施工管理—添加—填入信息提交</w:t>
      </w:r>
    </w:p>
    <w:p w14:paraId="1356B455">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27655"/>
            <wp:effectExtent l="0" t="0" r="2540" b="0"/>
            <wp:docPr id="4523537" name="图片 452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7" name="图片 4523537"/>
                    <pic:cNvPicPr>
                      <a:picLocks noChangeAspect="1"/>
                    </pic:cNvPicPr>
                  </pic:nvPicPr>
                  <pic:blipFill>
                    <a:blip r:embed="rId175"/>
                    <a:stretch>
                      <a:fillRect/>
                    </a:stretch>
                  </pic:blipFill>
                  <pic:spPr>
                    <a:xfrm>
                      <a:off x="0" y="0"/>
                      <a:ext cx="5274310" cy="2828227"/>
                    </a:xfrm>
                    <a:prstGeom prst="rect">
                      <a:avLst/>
                    </a:prstGeom>
                  </pic:spPr>
                </pic:pic>
              </a:graphicData>
            </a:graphic>
          </wp:inline>
        </w:drawing>
      </w:r>
    </w:p>
    <w:p w14:paraId="77ABF6DA">
      <w:pPr>
        <w:pStyle w:val="3"/>
        <w:spacing w:line="360" w:lineRule="auto"/>
        <w:rPr>
          <w:rFonts w:ascii="微软雅黑" w:hAnsi="微软雅黑" w:eastAsia="微软雅黑" w:cs="微软雅黑"/>
          <w:sz w:val="28"/>
          <w:szCs w:val="28"/>
        </w:rPr>
      </w:pPr>
      <w:bookmarkStart w:id="187" w:name="_Toc12842"/>
      <w:r>
        <w:rPr>
          <w:rFonts w:hint="eastAsia" w:ascii="微软雅黑" w:hAnsi="微软雅黑" w:eastAsia="微软雅黑" w:cs="微软雅黑"/>
          <w:sz w:val="28"/>
          <w:szCs w:val="28"/>
        </w:rPr>
        <w:t>施工人员管理</w:t>
      </w:r>
      <w:bookmarkEnd w:id="187"/>
    </w:p>
    <w:p w14:paraId="3B4A4DA6">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用于添加施工人员，操作方法主页—工单管理—施工人员管理—添加—填入信息提交</w:t>
      </w:r>
    </w:p>
    <w:p w14:paraId="3B46E8C7">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38450"/>
            <wp:effectExtent l="0" t="0" r="2540" b="0"/>
            <wp:docPr id="4523538" name="图片 452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8" name="图片 4523538"/>
                    <pic:cNvPicPr>
                      <a:picLocks noChangeAspect="1"/>
                    </pic:cNvPicPr>
                  </pic:nvPicPr>
                  <pic:blipFill>
                    <a:blip r:embed="rId176"/>
                    <a:stretch>
                      <a:fillRect/>
                    </a:stretch>
                  </pic:blipFill>
                  <pic:spPr>
                    <a:xfrm>
                      <a:off x="0" y="0"/>
                      <a:ext cx="5274310" cy="2838604"/>
                    </a:xfrm>
                    <a:prstGeom prst="rect">
                      <a:avLst/>
                    </a:prstGeom>
                  </pic:spPr>
                </pic:pic>
              </a:graphicData>
            </a:graphic>
          </wp:inline>
        </w:drawing>
      </w:r>
    </w:p>
    <w:p w14:paraId="53BF963A">
      <w:pPr>
        <w:pStyle w:val="3"/>
        <w:spacing w:line="360" w:lineRule="auto"/>
        <w:rPr>
          <w:rFonts w:ascii="微软雅黑" w:hAnsi="微软雅黑" w:eastAsia="微软雅黑" w:cs="微软雅黑"/>
          <w:sz w:val="28"/>
          <w:szCs w:val="28"/>
        </w:rPr>
      </w:pPr>
      <w:bookmarkStart w:id="188" w:name="_Toc29421"/>
      <w:r>
        <w:rPr>
          <w:rFonts w:hint="eastAsia" w:ascii="微软雅黑" w:hAnsi="微软雅黑" w:eastAsia="微软雅黑" w:cs="微软雅黑"/>
          <w:sz w:val="28"/>
          <w:szCs w:val="28"/>
        </w:rPr>
        <w:t>工单类型统计</w:t>
      </w:r>
      <w:bookmarkEnd w:id="188"/>
    </w:p>
    <w:p w14:paraId="13E12349">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用于添加工单类型，操作方法主页—工单管理—工单类型统计—在红圈中数据工单类型—点击添加</w:t>
      </w:r>
    </w:p>
    <w:p w14:paraId="5866377A">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969010"/>
            <wp:effectExtent l="0" t="0" r="2540" b="2540"/>
            <wp:docPr id="4523539" name="图片 452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9" name="图片 4523539"/>
                    <pic:cNvPicPr>
                      <a:picLocks noChangeAspect="1"/>
                    </pic:cNvPicPr>
                  </pic:nvPicPr>
                  <pic:blipFill>
                    <a:blip r:embed="rId177"/>
                    <a:stretch>
                      <a:fillRect/>
                    </a:stretch>
                  </pic:blipFill>
                  <pic:spPr>
                    <a:xfrm>
                      <a:off x="0" y="0"/>
                      <a:ext cx="5274310" cy="969399"/>
                    </a:xfrm>
                    <a:prstGeom prst="rect">
                      <a:avLst/>
                    </a:prstGeom>
                  </pic:spPr>
                </pic:pic>
              </a:graphicData>
            </a:graphic>
          </wp:inline>
        </w:drawing>
      </w:r>
    </w:p>
    <w:p w14:paraId="3429C501">
      <w:pPr>
        <w:pStyle w:val="3"/>
        <w:spacing w:line="360" w:lineRule="auto"/>
        <w:rPr>
          <w:rFonts w:ascii="微软雅黑" w:hAnsi="微软雅黑" w:eastAsia="微软雅黑" w:cs="微软雅黑"/>
          <w:sz w:val="28"/>
          <w:szCs w:val="28"/>
        </w:rPr>
      </w:pPr>
      <w:bookmarkStart w:id="189" w:name="_Toc30944"/>
      <w:r>
        <w:rPr>
          <w:rFonts w:hint="eastAsia" w:ascii="微软雅黑" w:hAnsi="微软雅黑" w:eastAsia="微软雅黑" w:cs="微软雅黑"/>
          <w:sz w:val="28"/>
          <w:szCs w:val="28"/>
        </w:rPr>
        <w:t>评分统计</w:t>
      </w:r>
      <w:bookmarkEnd w:id="189"/>
    </w:p>
    <w:p w14:paraId="50190903">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用于员工工单评分统计如下图：</w:t>
      </w:r>
    </w:p>
    <w:p w14:paraId="080900D8">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1339215"/>
            <wp:effectExtent l="0" t="0" r="2540" b="0"/>
            <wp:docPr id="4523540" name="图片 452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0" name="图片 4523540"/>
                    <pic:cNvPicPr>
                      <a:picLocks noChangeAspect="1"/>
                    </pic:cNvPicPr>
                  </pic:nvPicPr>
                  <pic:blipFill>
                    <a:blip r:embed="rId178"/>
                    <a:stretch>
                      <a:fillRect/>
                    </a:stretch>
                  </pic:blipFill>
                  <pic:spPr>
                    <a:xfrm>
                      <a:off x="0" y="0"/>
                      <a:ext cx="5274310" cy="1339333"/>
                    </a:xfrm>
                    <a:prstGeom prst="rect">
                      <a:avLst/>
                    </a:prstGeom>
                  </pic:spPr>
                </pic:pic>
              </a:graphicData>
            </a:graphic>
          </wp:inline>
        </w:drawing>
      </w:r>
    </w:p>
    <w:p w14:paraId="0C254846">
      <w:pPr>
        <w:pStyle w:val="3"/>
        <w:spacing w:line="360" w:lineRule="auto"/>
        <w:rPr>
          <w:rFonts w:ascii="微软雅黑" w:hAnsi="微软雅黑" w:eastAsia="微软雅黑" w:cs="微软雅黑"/>
          <w:sz w:val="28"/>
          <w:szCs w:val="28"/>
        </w:rPr>
      </w:pPr>
      <w:bookmarkStart w:id="190" w:name="_Toc15620"/>
      <w:r>
        <w:rPr>
          <w:rFonts w:hint="eastAsia" w:ascii="微软雅黑" w:hAnsi="微软雅黑" w:eastAsia="微软雅黑" w:cs="微软雅黑"/>
          <w:sz w:val="28"/>
          <w:szCs w:val="28"/>
        </w:rPr>
        <w:t>工单模版消息</w:t>
      </w:r>
      <w:bookmarkEnd w:id="190"/>
    </w:p>
    <w:p w14:paraId="5CA8A171">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用于定义工单模版如下图：</w:t>
      </w:r>
    </w:p>
    <w:p w14:paraId="2C120300">
      <w:pPr>
        <w:widowControl/>
        <w:shd w:val="clear" w:color="auto" w:fill="FFFFFF"/>
        <w:spacing w:before="120" w:after="100" w:afterAutospacing="1" w:line="420" w:lineRule="atLeast"/>
        <w:ind w:left="720"/>
        <w:jc w:val="center"/>
        <w:rPr>
          <w:rFonts w:ascii="微软雅黑" w:hAnsi="微软雅黑" w:eastAsia="微软雅黑" w:cs="微软雅黑"/>
          <w:sz w:val="24"/>
          <w:szCs w:val="24"/>
        </w:rPr>
      </w:pPr>
      <w:r>
        <w:drawing>
          <wp:inline distT="0" distB="0" distL="0" distR="0">
            <wp:extent cx="5274310" cy="4004945"/>
            <wp:effectExtent l="0" t="0" r="2540" b="0"/>
            <wp:docPr id="4523542" name="图片 452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2" name="图片 4523542"/>
                    <pic:cNvPicPr>
                      <a:picLocks noChangeAspect="1"/>
                    </pic:cNvPicPr>
                  </pic:nvPicPr>
                  <pic:blipFill>
                    <a:blip r:embed="rId179"/>
                    <a:stretch>
                      <a:fillRect/>
                    </a:stretch>
                  </pic:blipFill>
                  <pic:spPr>
                    <a:xfrm>
                      <a:off x="0" y="0"/>
                      <a:ext cx="5274310" cy="4005179"/>
                    </a:xfrm>
                    <a:prstGeom prst="rect">
                      <a:avLst/>
                    </a:prstGeom>
                  </pic:spPr>
                </pic:pic>
              </a:graphicData>
            </a:graphic>
          </wp:inline>
        </w:drawing>
      </w:r>
    </w:p>
    <w:p w14:paraId="4357C4F4">
      <w:pPr>
        <w:pStyle w:val="3"/>
        <w:spacing w:line="360" w:lineRule="auto"/>
        <w:rPr>
          <w:rFonts w:ascii="微软雅黑" w:hAnsi="微软雅黑" w:eastAsia="微软雅黑" w:cs="微软雅黑"/>
          <w:sz w:val="28"/>
          <w:szCs w:val="28"/>
        </w:rPr>
      </w:pPr>
      <w:bookmarkStart w:id="191" w:name="_Toc8849"/>
      <w:r>
        <w:rPr>
          <w:rFonts w:hint="eastAsia" w:ascii="微软雅黑" w:hAnsi="微软雅黑" w:eastAsia="微软雅黑" w:cs="微软雅黑"/>
          <w:sz w:val="28"/>
          <w:szCs w:val="28"/>
        </w:rPr>
        <w:t>材料消耗统计</w:t>
      </w:r>
      <w:bookmarkEnd w:id="191"/>
    </w:p>
    <w:p w14:paraId="19ED227E">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用于记录处理工单中所消耗的材料如下图所示：</w:t>
      </w:r>
    </w:p>
    <w:p w14:paraId="2001F336">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34640"/>
            <wp:effectExtent l="0" t="0" r="2540" b="3810"/>
            <wp:docPr id="4523544" name="图片 452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4" name="图片 4523544"/>
                    <pic:cNvPicPr>
                      <a:picLocks noChangeAspect="1"/>
                    </pic:cNvPicPr>
                  </pic:nvPicPr>
                  <pic:blipFill>
                    <a:blip r:embed="rId180"/>
                    <a:stretch>
                      <a:fillRect/>
                    </a:stretch>
                  </pic:blipFill>
                  <pic:spPr>
                    <a:xfrm>
                      <a:off x="0" y="0"/>
                      <a:ext cx="5274310" cy="2834942"/>
                    </a:xfrm>
                    <a:prstGeom prst="rect">
                      <a:avLst/>
                    </a:prstGeom>
                  </pic:spPr>
                </pic:pic>
              </a:graphicData>
            </a:graphic>
          </wp:inline>
        </w:drawing>
      </w:r>
    </w:p>
    <w:p w14:paraId="212ADFBF">
      <w:pPr>
        <w:pStyle w:val="3"/>
        <w:spacing w:line="360" w:lineRule="auto"/>
        <w:rPr>
          <w:rFonts w:ascii="微软雅黑" w:hAnsi="微软雅黑" w:eastAsia="微软雅黑" w:cs="微软雅黑"/>
          <w:sz w:val="28"/>
          <w:szCs w:val="28"/>
        </w:rPr>
      </w:pPr>
      <w:bookmarkStart w:id="192" w:name="_Toc41"/>
      <w:r>
        <w:rPr>
          <w:rFonts w:hint="eastAsia" w:ascii="微软雅黑" w:hAnsi="微软雅黑" w:eastAsia="微软雅黑" w:cs="微软雅黑"/>
          <w:sz w:val="28"/>
          <w:szCs w:val="28"/>
        </w:rPr>
        <w:t>客户申报统计</w:t>
      </w:r>
      <w:bookmarkEnd w:id="192"/>
    </w:p>
    <w:p w14:paraId="77AD49CE">
      <w:pPr>
        <w:widowControl/>
        <w:shd w:val="clear" w:color="auto" w:fill="FFFFFF"/>
        <w:spacing w:before="120" w:after="100" w:afterAutospacing="1" w:line="420" w:lineRule="atLeast"/>
        <w:ind w:left="720" w:leftChars="343"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用于统计客户向上申报的工单如下图所示：</w:t>
      </w:r>
    </w:p>
    <w:p w14:paraId="1FD466D0">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834640"/>
            <wp:effectExtent l="0" t="0" r="2540" b="3810"/>
            <wp:docPr id="4523545" name="图片 452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5" name="图片 4523545"/>
                    <pic:cNvPicPr>
                      <a:picLocks noChangeAspect="1"/>
                    </pic:cNvPicPr>
                  </pic:nvPicPr>
                  <pic:blipFill>
                    <a:blip r:embed="rId181"/>
                    <a:stretch>
                      <a:fillRect/>
                    </a:stretch>
                  </pic:blipFill>
                  <pic:spPr>
                    <a:xfrm>
                      <a:off x="0" y="0"/>
                      <a:ext cx="5274310" cy="2834942"/>
                    </a:xfrm>
                    <a:prstGeom prst="rect">
                      <a:avLst/>
                    </a:prstGeom>
                  </pic:spPr>
                </pic:pic>
              </a:graphicData>
            </a:graphic>
          </wp:inline>
        </w:drawing>
      </w:r>
    </w:p>
    <w:p w14:paraId="6E47F0FF">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p>
    <w:p w14:paraId="567A7CCC">
      <w:pPr>
        <w:pStyle w:val="2"/>
        <w:numPr>
          <w:ilvl w:val="0"/>
          <w:numId w:val="1"/>
        </w:numPr>
        <w:spacing w:line="360" w:lineRule="auto"/>
        <w:rPr>
          <w:rFonts w:ascii="微软雅黑" w:hAnsi="微软雅黑" w:eastAsia="微软雅黑" w:cs="微软雅黑"/>
          <w:sz w:val="32"/>
          <w:szCs w:val="32"/>
        </w:rPr>
      </w:pPr>
      <w:bookmarkStart w:id="193" w:name="_Toc4120"/>
      <w:r>
        <w:rPr>
          <w:rFonts w:hint="eastAsia" w:ascii="微软雅黑" w:hAnsi="微软雅黑" w:eastAsia="微软雅黑" w:cs="微软雅黑"/>
          <w:sz w:val="32"/>
          <w:szCs w:val="32"/>
        </w:rPr>
        <w:t>企业认证</w:t>
      </w:r>
      <w:bookmarkEnd w:id="193"/>
    </w:p>
    <w:p w14:paraId="2BAC6D27">
      <w:pPr>
        <w:widowControl/>
        <w:shd w:val="clear" w:color="auto" w:fill="FFFFFF"/>
        <w:spacing w:before="120" w:after="100" w:afterAutospacing="1" w:line="420" w:lineRule="atLeast"/>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企业认证主要针对，微信，公众号，访客以及第三方平台认证。</w:t>
      </w:r>
    </w:p>
    <w:p w14:paraId="3653B914">
      <w:pPr>
        <w:pStyle w:val="3"/>
        <w:spacing w:line="360" w:lineRule="auto"/>
        <w:rPr>
          <w:rFonts w:ascii="微软雅黑" w:hAnsi="微软雅黑" w:eastAsia="微软雅黑" w:cs="微软雅黑"/>
          <w:sz w:val="28"/>
          <w:szCs w:val="28"/>
        </w:rPr>
      </w:pPr>
      <w:bookmarkStart w:id="194" w:name="_Toc11225"/>
      <w:r>
        <w:rPr>
          <w:rFonts w:hint="eastAsia" w:ascii="微软雅黑" w:hAnsi="微软雅黑" w:eastAsia="微软雅黑" w:cs="微软雅黑"/>
          <w:sz w:val="28"/>
          <w:szCs w:val="28"/>
        </w:rPr>
        <w:t>微信公众号管理</w:t>
      </w:r>
      <w:bookmarkEnd w:id="194"/>
    </w:p>
    <w:p w14:paraId="5F96AB1F">
      <w:pPr>
        <w:widowControl/>
        <w:shd w:val="clear" w:color="auto" w:fill="FFFFFF"/>
        <w:spacing w:before="120" w:after="100" w:afterAutospacing="1" w:line="420" w:lineRule="atLeast"/>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用于对以添加的公众号进行管理如下图。</w:t>
      </w:r>
    </w:p>
    <w:p w14:paraId="49D21A20">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073910"/>
            <wp:effectExtent l="0" t="0" r="2540" b="2540"/>
            <wp:docPr id="4523555" name="图片 452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5" name="图片 4523555"/>
                    <pic:cNvPicPr>
                      <a:picLocks noChangeAspect="1"/>
                    </pic:cNvPicPr>
                  </pic:nvPicPr>
                  <pic:blipFill>
                    <a:blip r:embed="rId182"/>
                    <a:stretch>
                      <a:fillRect/>
                    </a:stretch>
                  </pic:blipFill>
                  <pic:spPr>
                    <a:xfrm>
                      <a:off x="0" y="0"/>
                      <a:ext cx="5274310" cy="2074318"/>
                    </a:xfrm>
                    <a:prstGeom prst="rect">
                      <a:avLst/>
                    </a:prstGeom>
                  </pic:spPr>
                </pic:pic>
              </a:graphicData>
            </a:graphic>
          </wp:inline>
        </w:drawing>
      </w:r>
    </w:p>
    <w:p w14:paraId="1778B912">
      <w:pPr>
        <w:pStyle w:val="3"/>
        <w:spacing w:line="360" w:lineRule="auto"/>
        <w:rPr>
          <w:rFonts w:ascii="微软雅黑" w:hAnsi="微软雅黑" w:eastAsia="微软雅黑" w:cs="微软雅黑"/>
          <w:sz w:val="28"/>
          <w:szCs w:val="28"/>
        </w:rPr>
      </w:pPr>
      <w:bookmarkStart w:id="195" w:name="_Toc25817"/>
      <w:r>
        <w:rPr>
          <w:rFonts w:hint="eastAsia" w:ascii="微软雅黑" w:hAnsi="微软雅黑" w:eastAsia="微软雅黑" w:cs="微软雅黑"/>
          <w:sz w:val="28"/>
          <w:szCs w:val="28"/>
        </w:rPr>
        <w:t>第三方平台设置</w:t>
      </w:r>
      <w:bookmarkEnd w:id="195"/>
    </w:p>
    <w:p w14:paraId="2B4313FE">
      <w:pPr>
        <w:widowControl/>
        <w:shd w:val="clear" w:color="auto" w:fill="FFFFFF"/>
        <w:spacing w:before="120" w:after="100" w:afterAutospacing="1" w:line="420" w:lineRule="atLeast"/>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用于对第三方平台认证，操作方法企业认证—第三方平台设置—配置相关参数如图所示。</w:t>
      </w:r>
    </w:p>
    <w:p w14:paraId="74FA51DC">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1824990"/>
            <wp:effectExtent l="0" t="0" r="2540" b="3810"/>
            <wp:docPr id="4523554" name="图片 452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4" name="图片 4523554"/>
                    <pic:cNvPicPr>
                      <a:picLocks noChangeAspect="1"/>
                    </pic:cNvPicPr>
                  </pic:nvPicPr>
                  <pic:blipFill>
                    <a:blip r:embed="rId183"/>
                    <a:stretch>
                      <a:fillRect/>
                    </a:stretch>
                  </pic:blipFill>
                  <pic:spPr>
                    <a:xfrm>
                      <a:off x="0" y="0"/>
                      <a:ext cx="5274310" cy="1825253"/>
                    </a:xfrm>
                    <a:prstGeom prst="rect">
                      <a:avLst/>
                    </a:prstGeom>
                  </pic:spPr>
                </pic:pic>
              </a:graphicData>
            </a:graphic>
          </wp:inline>
        </w:drawing>
      </w:r>
    </w:p>
    <w:p w14:paraId="737158A7">
      <w:pPr>
        <w:pStyle w:val="3"/>
        <w:spacing w:line="360" w:lineRule="auto"/>
        <w:rPr>
          <w:rFonts w:ascii="微软雅黑" w:hAnsi="微软雅黑" w:eastAsia="微软雅黑" w:cs="微软雅黑"/>
          <w:sz w:val="28"/>
          <w:szCs w:val="28"/>
        </w:rPr>
      </w:pPr>
      <w:bookmarkStart w:id="196" w:name="_Toc2113"/>
      <w:r>
        <w:rPr>
          <w:rFonts w:hint="eastAsia" w:ascii="微软雅黑" w:hAnsi="微软雅黑" w:eastAsia="微软雅黑" w:cs="微软雅黑"/>
          <w:sz w:val="28"/>
          <w:szCs w:val="28"/>
        </w:rPr>
        <w:t>微信配置</w:t>
      </w:r>
      <w:bookmarkEnd w:id="196"/>
    </w:p>
    <w:p w14:paraId="6B6A47F3">
      <w:pPr>
        <w:widowControl/>
        <w:shd w:val="clear" w:color="auto" w:fill="FFFFFF"/>
        <w:spacing w:before="120" w:after="100" w:afterAutospacing="1" w:line="420" w:lineRule="atLeast"/>
        <w:ind w:firstLine="480" w:firstLineChars="200"/>
        <w:jc w:val="left"/>
        <w:rPr>
          <w:rFonts w:ascii="微软雅黑" w:hAnsi="微软雅黑" w:eastAsia="微软雅黑" w:cs="微软雅黑"/>
          <w:sz w:val="24"/>
          <w:szCs w:val="24"/>
        </w:rPr>
      </w:pPr>
      <w:r>
        <w:rPr>
          <w:rFonts w:hint="eastAsia" w:ascii="微软雅黑" w:hAnsi="微软雅黑" w:eastAsia="微软雅黑" w:cs="微软雅黑"/>
          <w:sz w:val="24"/>
          <w:szCs w:val="24"/>
        </w:rPr>
        <w:t>用于对接微信认证，操作方法企业认证—微信认证—配置相关参数如图所示。</w:t>
      </w:r>
    </w:p>
    <w:p w14:paraId="46112F8C">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927985"/>
            <wp:effectExtent l="0" t="0" r="2540" b="5715"/>
            <wp:docPr id="4523553" name="图片 452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3" name="图片 4523553"/>
                    <pic:cNvPicPr>
                      <a:picLocks noChangeAspect="1"/>
                    </pic:cNvPicPr>
                  </pic:nvPicPr>
                  <pic:blipFill>
                    <a:blip r:embed="rId184"/>
                    <a:stretch>
                      <a:fillRect/>
                    </a:stretch>
                  </pic:blipFill>
                  <pic:spPr>
                    <a:xfrm>
                      <a:off x="0" y="0"/>
                      <a:ext cx="5274310" cy="2928341"/>
                    </a:xfrm>
                    <a:prstGeom prst="rect">
                      <a:avLst/>
                    </a:prstGeom>
                  </pic:spPr>
                </pic:pic>
              </a:graphicData>
            </a:graphic>
          </wp:inline>
        </w:drawing>
      </w:r>
    </w:p>
    <w:p w14:paraId="355859DD">
      <w:pPr>
        <w:pStyle w:val="3"/>
        <w:spacing w:line="360" w:lineRule="auto"/>
        <w:ind w:left="560" w:hanging="560" w:hangingChars="200"/>
        <w:rPr>
          <w:rFonts w:ascii="微软雅黑" w:hAnsi="微软雅黑" w:eastAsia="微软雅黑" w:cs="微软雅黑"/>
          <w:sz w:val="28"/>
          <w:szCs w:val="28"/>
        </w:rPr>
      </w:pPr>
      <w:bookmarkStart w:id="197" w:name="_Toc6466"/>
      <w:r>
        <w:rPr>
          <w:rFonts w:hint="eastAsia" w:ascii="微软雅黑" w:hAnsi="微软雅黑" w:eastAsia="微软雅黑" w:cs="微软雅黑"/>
          <w:sz w:val="28"/>
          <w:szCs w:val="28"/>
        </w:rPr>
        <w:t>自定义微信菜单</w:t>
      </w:r>
      <w:r>
        <w:rPr>
          <w:rFonts w:ascii="微软雅黑" w:hAnsi="微软雅黑" w:eastAsia="微软雅黑" w:cs="微软雅黑"/>
          <w:sz w:val="28"/>
          <w:szCs w:val="28"/>
        </w:rPr>
        <w:br w:type="textWrapping"/>
      </w:r>
      <w:r>
        <w:rPr>
          <w:rFonts w:hint="eastAsia" w:ascii="微软雅黑" w:hAnsi="微软雅黑" w:eastAsia="微软雅黑" w:cs="微软雅黑"/>
          <w:b w:val="0"/>
          <w:bCs w:val="0"/>
          <w:sz w:val="24"/>
          <w:szCs w:val="24"/>
        </w:rPr>
        <w:t>用于自定义微信菜单如下图所示。</w:t>
      </w:r>
      <w:bookmarkEnd w:id="197"/>
    </w:p>
    <w:p w14:paraId="553D5E91">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rPr>
          <w:rFonts w:ascii="微软雅黑" w:hAnsi="微软雅黑" w:eastAsia="微软雅黑" w:cs="微软雅黑"/>
          <w:sz w:val="24"/>
          <w:szCs w:val="24"/>
        </w:rPr>
        <w:drawing>
          <wp:inline distT="0" distB="0" distL="0" distR="0">
            <wp:extent cx="5274310" cy="2396490"/>
            <wp:effectExtent l="0" t="0" r="2540" b="3810"/>
            <wp:docPr id="4523552" name="图片 45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2" name="图片 4523552"/>
                    <pic:cNvPicPr>
                      <a:picLocks noChangeAspect="1"/>
                    </pic:cNvPicPr>
                  </pic:nvPicPr>
                  <pic:blipFill>
                    <a:blip r:embed="rId185"/>
                    <a:stretch>
                      <a:fillRect/>
                    </a:stretch>
                  </pic:blipFill>
                  <pic:spPr>
                    <a:xfrm>
                      <a:off x="0" y="0"/>
                      <a:ext cx="5274310" cy="2396637"/>
                    </a:xfrm>
                    <a:prstGeom prst="rect">
                      <a:avLst/>
                    </a:prstGeom>
                  </pic:spPr>
                </pic:pic>
              </a:graphicData>
            </a:graphic>
          </wp:inline>
        </w:drawing>
      </w:r>
    </w:p>
    <w:p w14:paraId="72670C47">
      <w:pPr>
        <w:pStyle w:val="3"/>
        <w:spacing w:line="360" w:lineRule="auto"/>
        <w:rPr>
          <w:rFonts w:ascii="微软雅黑" w:hAnsi="微软雅黑" w:eastAsia="微软雅黑" w:cs="微软雅黑"/>
          <w:sz w:val="28"/>
          <w:szCs w:val="28"/>
        </w:rPr>
      </w:pPr>
      <w:bookmarkStart w:id="198" w:name="_Toc318"/>
      <w:r>
        <w:rPr>
          <w:rFonts w:hint="eastAsia" w:ascii="微软雅黑" w:hAnsi="微软雅黑" w:eastAsia="微软雅黑" w:cs="微软雅黑"/>
          <w:sz w:val="28"/>
          <w:szCs w:val="28"/>
        </w:rPr>
        <w:t>公众号授权日志</w:t>
      </w:r>
      <w:bookmarkEnd w:id="198"/>
    </w:p>
    <w:p w14:paraId="6D98C838">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用于记录微信公众号授权的日志，便于数据调查，错误诊断。</w:t>
      </w:r>
    </w:p>
    <w:p w14:paraId="1D057923">
      <w:pPr>
        <w:widowControl/>
        <w:shd w:val="clear" w:color="auto" w:fill="FFFFFF"/>
        <w:spacing w:before="120" w:after="100" w:afterAutospacing="1" w:line="420" w:lineRule="atLeast"/>
        <w:ind w:left="720"/>
        <w:jc w:val="left"/>
        <w:rPr>
          <w:rFonts w:ascii="微软雅黑" w:hAnsi="微软雅黑" w:eastAsia="微软雅黑" w:cs="微软雅黑"/>
          <w:sz w:val="24"/>
          <w:szCs w:val="24"/>
        </w:rPr>
      </w:pPr>
      <w:r>
        <w:drawing>
          <wp:inline distT="0" distB="0" distL="0" distR="0">
            <wp:extent cx="5274310" cy="2187575"/>
            <wp:effectExtent l="0" t="0" r="2540" b="3175"/>
            <wp:docPr id="4523551" name="图片 452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1" name="图片 4523551"/>
                    <pic:cNvPicPr>
                      <a:picLocks noChangeAspect="1"/>
                    </pic:cNvPicPr>
                  </pic:nvPicPr>
                  <pic:blipFill>
                    <a:blip r:embed="rId186"/>
                    <a:stretch>
                      <a:fillRect/>
                    </a:stretch>
                  </pic:blipFill>
                  <pic:spPr>
                    <a:xfrm>
                      <a:off x="0" y="0"/>
                      <a:ext cx="5274310" cy="2187862"/>
                    </a:xfrm>
                    <a:prstGeom prst="rect">
                      <a:avLst/>
                    </a:prstGeom>
                  </pic:spPr>
                </pic:pic>
              </a:graphicData>
            </a:graphic>
          </wp:inline>
        </w:drawing>
      </w:r>
    </w:p>
    <w:p w14:paraId="069F5600">
      <w:pPr>
        <w:pStyle w:val="3"/>
        <w:spacing w:line="360" w:lineRule="auto"/>
        <w:ind w:left="280" w:hanging="280" w:hangingChars="100"/>
        <w:rPr>
          <w:rFonts w:ascii="微软雅黑" w:hAnsi="微软雅黑" w:eastAsia="微软雅黑" w:cs="微软雅黑"/>
          <w:sz w:val="28"/>
          <w:szCs w:val="28"/>
        </w:rPr>
      </w:pPr>
      <w:bookmarkStart w:id="199" w:name="_Toc4674"/>
      <w:r>
        <w:rPr>
          <w:rFonts w:hint="eastAsia" w:ascii="微软雅黑" w:hAnsi="微软雅黑" w:eastAsia="微软雅黑" w:cs="微软雅黑"/>
          <w:sz w:val="28"/>
          <w:szCs w:val="28"/>
        </w:rPr>
        <w:t>访客配置</w:t>
      </w:r>
      <w:r>
        <w:rPr>
          <w:rFonts w:ascii="微软雅黑" w:hAnsi="微软雅黑" w:eastAsia="微软雅黑" w:cs="微软雅黑"/>
          <w:sz w:val="28"/>
          <w:szCs w:val="28"/>
        </w:rPr>
        <w:br w:type="textWrapping"/>
      </w:r>
      <w:r>
        <w:rPr>
          <w:rFonts w:hint="eastAsia" w:ascii="微软雅黑" w:hAnsi="微软雅黑" w:eastAsia="微软雅黑" w:cs="微软雅黑"/>
          <w:b w:val="0"/>
          <w:bCs w:val="0"/>
          <w:sz w:val="24"/>
          <w:szCs w:val="24"/>
        </w:rPr>
        <w:t>用于配置访客登录模块，并为授予管理员或者内网用户审核权限。</w:t>
      </w:r>
      <w:bookmarkEnd w:id="199"/>
    </w:p>
    <w:p w14:paraId="370C38DB">
      <w:pPr>
        <w:spacing w:line="360" w:lineRule="auto"/>
        <w:ind w:firstLine="300" w:firstLineChars="125"/>
        <w:rPr>
          <w:rFonts w:ascii="微软雅黑" w:hAnsi="微软雅黑" w:eastAsia="微软雅黑" w:cs="微软雅黑"/>
          <w:sz w:val="24"/>
          <w:szCs w:val="24"/>
        </w:rPr>
      </w:pPr>
      <w:r>
        <w:rPr>
          <w:rFonts w:hint="eastAsia" w:ascii="微软雅黑" w:hAnsi="微软雅黑" w:eastAsia="微软雅黑" w:cs="微软雅黑"/>
          <w:sz w:val="24"/>
          <w:szCs w:val="24"/>
        </w:rPr>
        <w:t>操作方法：主页—企业认证—访客配置。</w:t>
      </w:r>
    </w:p>
    <w:p w14:paraId="79C98851">
      <w:r>
        <w:drawing>
          <wp:inline distT="0" distB="0" distL="0" distR="0">
            <wp:extent cx="5274310" cy="3018155"/>
            <wp:effectExtent l="0" t="0" r="2540" b="0"/>
            <wp:docPr id="4523546" name="图片 452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6" name="图片 4523546"/>
                    <pic:cNvPicPr>
                      <a:picLocks noChangeAspect="1"/>
                    </pic:cNvPicPr>
                  </pic:nvPicPr>
                  <pic:blipFill>
                    <a:blip r:embed="rId187"/>
                    <a:stretch>
                      <a:fillRect/>
                    </a:stretch>
                  </pic:blipFill>
                  <pic:spPr>
                    <a:xfrm>
                      <a:off x="0" y="0"/>
                      <a:ext cx="5274310" cy="3018688"/>
                    </a:xfrm>
                    <a:prstGeom prst="rect">
                      <a:avLst/>
                    </a:prstGeom>
                  </pic:spPr>
                </pic:pic>
              </a:graphicData>
            </a:graphic>
          </wp:inline>
        </w:drawing>
      </w:r>
    </w:p>
    <w:p w14:paraId="7CFE5723">
      <w:pPr>
        <w:pStyle w:val="27"/>
        <w:numPr>
          <w:ilvl w:val="0"/>
          <w:numId w:val="5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审核类型：选择审核人员为管理员或者圈内网用户；</w:t>
      </w:r>
    </w:p>
    <w:p w14:paraId="486F32E4">
      <w:pPr>
        <w:pStyle w:val="27"/>
        <w:numPr>
          <w:ilvl w:val="0"/>
          <w:numId w:val="5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微信扫码：启用或者禁用微信扫码；</w:t>
      </w:r>
    </w:p>
    <w:p w14:paraId="49A2A0C1">
      <w:pPr>
        <w:pStyle w:val="27"/>
        <w:numPr>
          <w:ilvl w:val="0"/>
          <w:numId w:val="5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二维码连接：被扫描二维码的连接；</w:t>
      </w:r>
    </w:p>
    <w:p w14:paraId="2ECCE3DC">
      <w:pPr>
        <w:pStyle w:val="27"/>
        <w:numPr>
          <w:ilvl w:val="0"/>
          <w:numId w:val="5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所属用户组：定义访客归属的用户组；</w:t>
      </w:r>
    </w:p>
    <w:p w14:paraId="65A914B0">
      <w:pPr>
        <w:pStyle w:val="27"/>
        <w:numPr>
          <w:ilvl w:val="0"/>
          <w:numId w:val="5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选择套餐：定义访客登录上网后使用的网络套餐。</w:t>
      </w:r>
    </w:p>
    <w:p w14:paraId="0E90F528">
      <w:pPr>
        <w:pStyle w:val="3"/>
        <w:spacing w:line="360" w:lineRule="auto"/>
        <w:rPr>
          <w:rFonts w:ascii="微软雅黑" w:hAnsi="微软雅黑" w:eastAsia="微软雅黑" w:cs="微软雅黑"/>
          <w:sz w:val="28"/>
          <w:szCs w:val="28"/>
        </w:rPr>
      </w:pPr>
      <w:bookmarkStart w:id="200" w:name="_Toc30336"/>
      <w:r>
        <w:rPr>
          <w:rFonts w:hint="eastAsia" w:ascii="微软雅黑" w:hAnsi="微软雅黑" w:eastAsia="微软雅黑" w:cs="微软雅黑"/>
          <w:sz w:val="28"/>
          <w:szCs w:val="28"/>
        </w:rPr>
        <w:t>访客管理员</w:t>
      </w:r>
      <w:bookmarkEnd w:id="200"/>
    </w:p>
    <w:p w14:paraId="078004D3">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用于绑定访客用户上网授权的管理员，如下图所示。</w:t>
      </w:r>
    </w:p>
    <w:p w14:paraId="11CD2FF2">
      <w:r>
        <w:drawing>
          <wp:inline distT="0" distB="0" distL="0" distR="0">
            <wp:extent cx="5274310" cy="2786380"/>
            <wp:effectExtent l="0" t="0" r="2540" b="0"/>
            <wp:docPr id="4523547" name="图片 452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7" name="图片 4523547"/>
                    <pic:cNvPicPr>
                      <a:picLocks noChangeAspect="1"/>
                    </pic:cNvPicPr>
                  </pic:nvPicPr>
                  <pic:blipFill>
                    <a:blip r:embed="rId188"/>
                    <a:stretch>
                      <a:fillRect/>
                    </a:stretch>
                  </pic:blipFill>
                  <pic:spPr>
                    <a:xfrm>
                      <a:off x="0" y="0"/>
                      <a:ext cx="5274310" cy="2786716"/>
                    </a:xfrm>
                    <a:prstGeom prst="rect">
                      <a:avLst/>
                    </a:prstGeom>
                  </pic:spPr>
                </pic:pic>
              </a:graphicData>
            </a:graphic>
          </wp:inline>
        </w:drawing>
      </w:r>
    </w:p>
    <w:p w14:paraId="2EB20968">
      <w:pPr>
        <w:pStyle w:val="3"/>
        <w:spacing w:line="360" w:lineRule="auto"/>
        <w:rPr>
          <w:rFonts w:ascii="微软雅黑" w:hAnsi="微软雅黑" w:eastAsia="微软雅黑" w:cs="微软雅黑"/>
          <w:sz w:val="28"/>
          <w:szCs w:val="28"/>
        </w:rPr>
      </w:pPr>
      <w:bookmarkStart w:id="201" w:name="_Toc27989"/>
      <w:r>
        <w:rPr>
          <w:rFonts w:hint="eastAsia" w:ascii="微软雅黑" w:hAnsi="微软雅黑" w:eastAsia="微软雅黑" w:cs="微软雅黑"/>
          <w:sz w:val="28"/>
          <w:szCs w:val="28"/>
        </w:rPr>
        <w:t>访客记录</w:t>
      </w:r>
      <w:bookmarkEnd w:id="201"/>
    </w:p>
    <w:p w14:paraId="7167B43D">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用于记录访客登录的日志。</w:t>
      </w:r>
    </w:p>
    <w:p w14:paraId="61E2FB7A">
      <w:r>
        <w:drawing>
          <wp:inline distT="0" distB="0" distL="0" distR="0">
            <wp:extent cx="5274310" cy="1873885"/>
            <wp:effectExtent l="0" t="0" r="2540" b="0"/>
            <wp:docPr id="4523548" name="图片 452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8" name="图片 4523548"/>
                    <pic:cNvPicPr>
                      <a:picLocks noChangeAspect="1"/>
                    </pic:cNvPicPr>
                  </pic:nvPicPr>
                  <pic:blipFill>
                    <a:blip r:embed="rId189"/>
                    <a:stretch>
                      <a:fillRect/>
                    </a:stretch>
                  </pic:blipFill>
                  <pic:spPr>
                    <a:xfrm>
                      <a:off x="0" y="0"/>
                      <a:ext cx="5274310" cy="1874089"/>
                    </a:xfrm>
                    <a:prstGeom prst="rect">
                      <a:avLst/>
                    </a:prstGeom>
                  </pic:spPr>
                </pic:pic>
              </a:graphicData>
            </a:graphic>
          </wp:inline>
        </w:drawing>
      </w:r>
    </w:p>
    <w:p w14:paraId="4C7F9D96">
      <w:pPr>
        <w:pStyle w:val="3"/>
        <w:spacing w:line="360" w:lineRule="auto"/>
        <w:rPr>
          <w:rFonts w:ascii="微软雅黑" w:hAnsi="微软雅黑" w:eastAsia="微软雅黑" w:cs="微软雅黑"/>
          <w:sz w:val="28"/>
          <w:szCs w:val="28"/>
        </w:rPr>
      </w:pPr>
      <w:bookmarkStart w:id="202" w:name="_Toc8669"/>
      <w:bookmarkStart w:id="203" w:name="OLE_LINK10"/>
      <w:r>
        <w:rPr>
          <w:rFonts w:hint="eastAsia" w:ascii="微软雅黑" w:hAnsi="微软雅黑" w:eastAsia="微软雅黑" w:cs="微软雅黑"/>
          <w:sz w:val="28"/>
          <w:szCs w:val="28"/>
        </w:rPr>
        <w:t>LDAP认证配置</w:t>
      </w:r>
      <w:bookmarkEnd w:id="202"/>
    </w:p>
    <w:bookmarkEnd w:id="203"/>
    <w:p w14:paraId="5280D7A9">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用于对接LDAP认证，操作方法：企业认证—LDAP认证配置—配置相关参数如下图所示。</w:t>
      </w:r>
    </w:p>
    <w:p w14:paraId="557DC6FA">
      <w:r>
        <w:drawing>
          <wp:inline distT="0" distB="0" distL="0" distR="0">
            <wp:extent cx="5274310" cy="2127885"/>
            <wp:effectExtent l="0" t="0" r="2540" b="5715"/>
            <wp:docPr id="4523550" name="图片 452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50" name="图片 4523550"/>
                    <pic:cNvPicPr>
                      <a:picLocks noChangeAspect="1"/>
                    </pic:cNvPicPr>
                  </pic:nvPicPr>
                  <pic:blipFill>
                    <a:blip r:embed="rId190"/>
                    <a:stretch>
                      <a:fillRect/>
                    </a:stretch>
                  </pic:blipFill>
                  <pic:spPr>
                    <a:xfrm>
                      <a:off x="0" y="0"/>
                      <a:ext cx="5274310" cy="2128038"/>
                    </a:xfrm>
                    <a:prstGeom prst="rect">
                      <a:avLst/>
                    </a:prstGeom>
                  </pic:spPr>
                </pic:pic>
              </a:graphicData>
            </a:graphic>
          </wp:inline>
        </w:drawing>
      </w:r>
    </w:p>
    <w:p w14:paraId="112C4DCF">
      <w:pPr>
        <w:pStyle w:val="3"/>
        <w:spacing w:line="360" w:lineRule="auto"/>
        <w:rPr>
          <w:rFonts w:ascii="微软雅黑" w:hAnsi="微软雅黑" w:eastAsia="微软雅黑" w:cs="微软雅黑"/>
          <w:sz w:val="28"/>
          <w:szCs w:val="28"/>
        </w:rPr>
      </w:pPr>
      <w:bookmarkStart w:id="204" w:name="_Toc28186"/>
      <w:r>
        <w:rPr>
          <w:rFonts w:hint="eastAsia" w:ascii="微软雅黑" w:hAnsi="微软雅黑" w:eastAsia="微软雅黑" w:cs="微软雅黑"/>
          <w:sz w:val="28"/>
          <w:szCs w:val="28"/>
        </w:rPr>
        <w:t>企业微信认证</w:t>
      </w:r>
      <w:bookmarkEnd w:id="204"/>
    </w:p>
    <w:p w14:paraId="3F62A160">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用于对接企业微信认证，操作方法：企业认证—企业微信认证—配置相关参数如下图所示。</w:t>
      </w:r>
    </w:p>
    <w:p w14:paraId="33008245">
      <w:r>
        <w:drawing>
          <wp:inline distT="0" distB="0" distL="0" distR="0">
            <wp:extent cx="5274310" cy="3552190"/>
            <wp:effectExtent l="0" t="0" r="2540" b="0"/>
            <wp:docPr id="4523549" name="图片 452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49" name="图片 4523549"/>
                    <pic:cNvPicPr>
                      <a:picLocks noChangeAspect="1"/>
                    </pic:cNvPicPr>
                  </pic:nvPicPr>
                  <pic:blipFill>
                    <a:blip r:embed="rId191"/>
                    <a:stretch>
                      <a:fillRect/>
                    </a:stretch>
                  </pic:blipFill>
                  <pic:spPr>
                    <a:xfrm>
                      <a:off x="0" y="0"/>
                      <a:ext cx="5274310" cy="3552223"/>
                    </a:xfrm>
                    <a:prstGeom prst="rect">
                      <a:avLst/>
                    </a:prstGeom>
                  </pic:spPr>
                </pic:pic>
              </a:graphicData>
            </a:graphic>
          </wp:inline>
        </w:drawing>
      </w:r>
    </w:p>
    <w:p w14:paraId="1C2971B2"/>
    <w:p w14:paraId="756E52DC"/>
    <w:p w14:paraId="476C124C">
      <w:pPr>
        <w:pStyle w:val="2"/>
        <w:numPr>
          <w:ilvl w:val="0"/>
          <w:numId w:val="1"/>
        </w:numPr>
        <w:spacing w:line="360" w:lineRule="auto"/>
        <w:rPr>
          <w:rFonts w:ascii="微软雅黑" w:hAnsi="微软雅黑" w:eastAsia="微软雅黑" w:cs="微软雅黑"/>
          <w:sz w:val="32"/>
          <w:szCs w:val="32"/>
        </w:rPr>
      </w:pPr>
      <w:bookmarkStart w:id="205" w:name="_Toc27920"/>
      <w:r>
        <w:rPr>
          <w:rFonts w:hint="eastAsia" w:ascii="微软雅黑" w:hAnsi="微软雅黑" w:eastAsia="微软雅黑" w:cs="微软雅黑"/>
          <w:sz w:val="32"/>
          <w:szCs w:val="32"/>
        </w:rPr>
        <w:t>对接第三方支付</w:t>
      </w:r>
      <w:bookmarkEnd w:id="205"/>
    </w:p>
    <w:p w14:paraId="5BBC0FF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在收费场景中，需要用到支付的情况，目前国内最方便的支付手段就是微信和支付宝。</w:t>
      </w:r>
    </w:p>
    <w:p w14:paraId="2D8334E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用户在自助开户、自助交费的情况下，都需要用到支付。</w:t>
      </w:r>
    </w:p>
    <w:p w14:paraId="1498A7E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蓝海卓越认证计费系统内置了第三方支付的支持，包括微信支付、支付宝支付、银盛支付等。</w:t>
      </w:r>
    </w:p>
    <w:p w14:paraId="646D46D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运营中需要用到以上几种支付手段的时候，具体步骤及需要具备如下条件：</w:t>
      </w:r>
    </w:p>
    <w:p w14:paraId="2034286F">
      <w:pPr>
        <w:spacing w:line="360" w:lineRule="auto"/>
        <w:rPr>
          <w:rFonts w:ascii="微软雅黑" w:hAnsi="微软雅黑" w:eastAsia="微软雅黑" w:cs="微软雅黑"/>
        </w:rPr>
      </w:pPr>
    </w:p>
    <w:p w14:paraId="70686CB6">
      <w:pPr>
        <w:pStyle w:val="3"/>
        <w:spacing w:line="360" w:lineRule="auto"/>
        <w:rPr>
          <w:rFonts w:ascii="微软雅黑" w:hAnsi="微软雅黑" w:eastAsia="微软雅黑" w:cs="微软雅黑"/>
          <w:sz w:val="28"/>
          <w:szCs w:val="28"/>
        </w:rPr>
      </w:pPr>
      <w:bookmarkStart w:id="206" w:name="_Toc8602"/>
      <w:r>
        <w:rPr>
          <w:rFonts w:hint="eastAsia" w:ascii="微软雅黑" w:hAnsi="微软雅黑" w:eastAsia="微软雅黑" w:cs="微软雅黑"/>
          <w:sz w:val="28"/>
          <w:szCs w:val="28"/>
        </w:rPr>
        <w:t>微信支付</w:t>
      </w:r>
      <w:bookmarkEnd w:id="206"/>
    </w:p>
    <w:p w14:paraId="1B65B3D7">
      <w:pPr>
        <w:pStyle w:val="27"/>
        <w:numPr>
          <w:ilvl w:val="0"/>
          <w:numId w:val="59"/>
        </w:numPr>
        <w:spacing w:line="360" w:lineRule="auto"/>
        <w:ind w:firstLineChars="0"/>
        <w:rPr>
          <w:rFonts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微信支付必须计费系统配置公网地址，并能被腾讯的支付宝服务器正常直接访问。</w:t>
      </w:r>
    </w:p>
    <w:p w14:paraId="42BE3CA4">
      <w:pPr>
        <w:pStyle w:val="27"/>
        <w:numPr>
          <w:ilvl w:val="0"/>
          <w:numId w:val="6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需要使用企业营业执照申请微信公众号，通常来说，申请为软件企业，较容易通过。</w:t>
      </w:r>
    </w:p>
    <w:p w14:paraId="798663AF">
      <w:pPr>
        <w:pStyle w:val="27"/>
        <w:numPr>
          <w:ilvl w:val="0"/>
          <w:numId w:val="6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开通微信支付：登录微信公众平台，点击左侧菜单【微信支付】，填写企业资料审核、验证、签约。</w:t>
      </w:r>
    </w:p>
    <w:p w14:paraId="59D0F1D4">
      <w:pPr>
        <w:pStyle w:val="27"/>
        <w:numPr>
          <w:ilvl w:val="0"/>
          <w:numId w:val="6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开通后，将获得的信息填写到计费系统的“网银管理”--“微信扫码支付”页面中，参数按页面提示填写即可。</w:t>
      </w:r>
    </w:p>
    <w:p w14:paraId="4DEAF3FD">
      <w:pPr>
        <w:pStyle w:val="27"/>
        <w:numPr>
          <w:ilvl w:val="1"/>
          <w:numId w:val="60"/>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填写地址：主界面—服务设置—微信设置—按界面提示填写</w:t>
      </w:r>
    </w:p>
    <w:p w14:paraId="196DE61B">
      <w:pPr>
        <w:pStyle w:val="27"/>
        <w:spacing w:line="360" w:lineRule="auto"/>
        <w:ind w:left="420" w:firstLine="0" w:firstLineChars="0"/>
        <w:rPr>
          <w:rFonts w:ascii="微软雅黑" w:hAnsi="微软雅黑" w:eastAsia="微软雅黑" w:cs="微软雅黑"/>
          <w:sz w:val="24"/>
          <w:szCs w:val="24"/>
        </w:rPr>
      </w:pPr>
      <w:r>
        <w:drawing>
          <wp:inline distT="0" distB="0" distL="0" distR="0">
            <wp:extent cx="5274310" cy="5766435"/>
            <wp:effectExtent l="0" t="0" r="2540" b="5715"/>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pic:cNvPicPr>
                      <a:picLocks noChangeAspect="1"/>
                    </pic:cNvPicPr>
                  </pic:nvPicPr>
                  <pic:blipFill>
                    <a:blip r:embed="rId192"/>
                    <a:stretch>
                      <a:fillRect/>
                    </a:stretch>
                  </pic:blipFill>
                  <pic:spPr>
                    <a:xfrm>
                      <a:off x="0" y="0"/>
                      <a:ext cx="5274310" cy="5766945"/>
                    </a:xfrm>
                    <a:prstGeom prst="rect">
                      <a:avLst/>
                    </a:prstGeom>
                  </pic:spPr>
                </pic:pic>
              </a:graphicData>
            </a:graphic>
          </wp:inline>
        </w:drawing>
      </w:r>
    </w:p>
    <w:p w14:paraId="32D0AD2A">
      <w:pPr>
        <w:pStyle w:val="27"/>
        <w:spacing w:line="360" w:lineRule="auto"/>
        <w:ind w:left="420" w:firstLine="0" w:firstLineChars="0"/>
        <w:rPr>
          <w:rFonts w:ascii="微软雅黑" w:hAnsi="微软雅黑" w:eastAsia="微软雅黑" w:cs="微软雅黑"/>
          <w:b/>
          <w:sz w:val="24"/>
          <w:szCs w:val="24"/>
        </w:rPr>
      </w:pPr>
      <w:r>
        <w:rPr>
          <w:rFonts w:hint="eastAsia" w:ascii="微软雅黑" w:hAnsi="微软雅黑" w:eastAsia="微软雅黑" w:cs="微软雅黑"/>
          <w:b/>
          <w:sz w:val="24"/>
          <w:szCs w:val="24"/>
        </w:rPr>
        <w:t>下文为腾讯官方说明，登录微信支付官网即可查看</w:t>
      </w:r>
    </w:p>
    <w:p w14:paraId="19A7238F">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第一步：注册公众号（类型须为：服务号、政府或媒体订阅号、企业号）</w:t>
      </w:r>
    </w:p>
    <w:p w14:paraId="4E463378">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sz w:val="18"/>
          <w:szCs w:val="18"/>
          <w:u w:val="single"/>
        </w:rPr>
        <w:t>请根据营业执照类型选择以下主体注册：个体工商户</w:t>
      </w:r>
      <w:r>
        <w:rPr>
          <w:rFonts w:hint="eastAsia" w:ascii="微软雅黑" w:hAnsi="微软雅黑" w:eastAsia="微软雅黑" w:cs="微软雅黑"/>
          <w:color w:val="000000"/>
          <w:sz w:val="18"/>
          <w:szCs w:val="18"/>
          <w:u w:val="single"/>
        </w:rPr>
        <w:t>|</w:t>
      </w:r>
      <w:r>
        <w:rPr>
          <w:rFonts w:hint="eastAsia" w:ascii="微软雅黑" w:hAnsi="微软雅黑" w:eastAsia="微软雅黑" w:cs="微软雅黑"/>
          <w:sz w:val="18"/>
          <w:szCs w:val="18"/>
          <w:u w:val="single"/>
        </w:rPr>
        <w:t>企业/公司</w:t>
      </w:r>
      <w:r>
        <w:rPr>
          <w:rFonts w:hint="eastAsia" w:ascii="微软雅黑" w:hAnsi="微软雅黑" w:eastAsia="微软雅黑" w:cs="微软雅黑"/>
          <w:color w:val="000000"/>
          <w:sz w:val="18"/>
          <w:szCs w:val="18"/>
          <w:u w:val="single"/>
        </w:rPr>
        <w:t>|</w:t>
      </w:r>
      <w:r>
        <w:rPr>
          <w:rFonts w:hint="eastAsia" w:ascii="微软雅黑" w:hAnsi="微软雅黑" w:eastAsia="微软雅黑" w:cs="微软雅黑"/>
          <w:sz w:val="18"/>
          <w:szCs w:val="18"/>
          <w:u w:val="single"/>
        </w:rPr>
        <w:t>政府</w:t>
      </w:r>
      <w:r>
        <w:rPr>
          <w:rFonts w:hint="eastAsia" w:ascii="微软雅黑" w:hAnsi="微软雅黑" w:eastAsia="微软雅黑" w:cs="微软雅黑"/>
          <w:color w:val="000000"/>
          <w:sz w:val="18"/>
          <w:szCs w:val="18"/>
          <w:u w:val="single"/>
        </w:rPr>
        <w:t>|</w:t>
      </w:r>
      <w:r>
        <w:rPr>
          <w:rFonts w:hint="eastAsia" w:ascii="微软雅黑" w:hAnsi="微软雅黑" w:eastAsia="微软雅黑" w:cs="微软雅黑"/>
          <w:sz w:val="18"/>
          <w:szCs w:val="18"/>
          <w:u w:val="single"/>
        </w:rPr>
        <w:t>媒体</w:t>
      </w:r>
      <w:r>
        <w:rPr>
          <w:rFonts w:hint="eastAsia" w:ascii="微软雅黑" w:hAnsi="微软雅黑" w:eastAsia="微软雅黑" w:cs="微软雅黑"/>
          <w:color w:val="000000"/>
          <w:sz w:val="18"/>
          <w:szCs w:val="18"/>
          <w:u w:val="single"/>
        </w:rPr>
        <w:t>|</w:t>
      </w:r>
      <w:r>
        <w:rPr>
          <w:rFonts w:hint="eastAsia" w:ascii="微软雅黑" w:hAnsi="微软雅黑" w:eastAsia="微软雅黑" w:cs="微软雅黑"/>
          <w:sz w:val="18"/>
          <w:szCs w:val="18"/>
          <w:u w:val="single"/>
        </w:rPr>
        <w:t>其他类型。</w:t>
      </w:r>
    </w:p>
    <w:p w14:paraId="7635D5D7">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第二步：认证公众号</w:t>
      </w:r>
    </w:p>
    <w:p w14:paraId="2C80090F">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公众号认证后才可申请微信支付，认证费：300元/次。</w:t>
      </w:r>
    </w:p>
    <w:p w14:paraId="47D65661">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第三步：提交资料申请微信支付</w:t>
      </w:r>
    </w:p>
    <w:p w14:paraId="6A37C0C2">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登录公众平台，点击左侧菜单【微信支付】，开始填写资料等待审核，审核时间为1-5个工作日内。</w:t>
      </w:r>
    </w:p>
    <w:p w14:paraId="24D7F253">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第四步：开户成功，登录商户平台进行验证</w:t>
      </w:r>
    </w:p>
    <w:p w14:paraId="325736CA">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资料审核通过后，请登录联系人邮箱查收商户号和密码，并登录商户平台填写财付通备付金打的小额资金数额，完成账户验证。</w:t>
      </w:r>
    </w:p>
    <w:p w14:paraId="629A84C1">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第五步：在线签署协议</w:t>
      </w:r>
    </w:p>
    <w:p w14:paraId="066A3D6C">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本协议为线上电子协议，签署后方可进行交易及资金结算，签署完立即生效。</w:t>
      </w:r>
      <w:r>
        <w:rPr>
          <w:rFonts w:hint="eastAsia" w:ascii="微软雅黑" w:hAnsi="微软雅黑" w:eastAsia="微软雅黑" w:cs="微软雅黑"/>
          <w:sz w:val="18"/>
          <w:szCs w:val="18"/>
          <w:u w:val="single"/>
        </w:rPr>
        <w:t>点此提前预览协议</w:t>
      </w:r>
      <w:r>
        <w:rPr>
          <w:rFonts w:hint="eastAsia" w:ascii="微软雅黑" w:hAnsi="微软雅黑" w:eastAsia="微软雅黑" w:cs="微软雅黑"/>
          <w:kern w:val="0"/>
          <w:sz w:val="18"/>
          <w:szCs w:val="18"/>
          <w:u w:val="single"/>
          <w:lang w:bidi="ar"/>
        </w:rPr>
        <w:t>内容。</w:t>
      </w:r>
    </w:p>
    <w:p w14:paraId="230055E4">
      <w:pPr>
        <w:spacing w:line="360" w:lineRule="auto"/>
        <w:ind w:left="420" w:leftChars="200"/>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第六步：启动设计和开发</w:t>
      </w:r>
    </w:p>
    <w:p w14:paraId="2DE491FF">
      <w:pPr>
        <w:spacing w:line="360" w:lineRule="auto"/>
        <w:ind w:left="510" w:leftChars="200" w:hanging="90" w:hangingChars="50"/>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支付接口已获得，可根据</w:t>
      </w:r>
      <w:r>
        <w:rPr>
          <w:rFonts w:hint="eastAsia" w:ascii="微软雅黑" w:hAnsi="微软雅黑" w:eastAsia="微软雅黑" w:cs="微软雅黑"/>
          <w:sz w:val="18"/>
          <w:szCs w:val="18"/>
          <w:u w:val="single"/>
        </w:rPr>
        <w:t>开发文档</w:t>
      </w:r>
      <w:r>
        <w:rPr>
          <w:rFonts w:hint="eastAsia" w:ascii="微软雅黑" w:hAnsi="微软雅黑" w:eastAsia="微软雅黑" w:cs="微软雅黑"/>
          <w:kern w:val="0"/>
          <w:sz w:val="18"/>
          <w:szCs w:val="18"/>
          <w:u w:val="single"/>
          <w:lang w:bidi="ar"/>
        </w:rPr>
        <w:t>进行开发，也可了解</w:t>
      </w:r>
      <w:r>
        <w:rPr>
          <w:rFonts w:hint="eastAsia" w:ascii="微软雅黑" w:hAnsi="微软雅黑" w:eastAsia="微软雅黑" w:cs="微软雅黑"/>
          <w:sz w:val="18"/>
          <w:szCs w:val="18"/>
          <w:u w:val="single"/>
        </w:rPr>
        <w:t>成功案例界面示意及素材</w:t>
      </w:r>
      <w:r>
        <w:rPr>
          <w:rFonts w:hint="eastAsia" w:ascii="微软雅黑" w:hAnsi="微软雅黑" w:eastAsia="微软雅黑" w:cs="微软雅黑"/>
          <w:kern w:val="0"/>
          <w:sz w:val="18"/>
          <w:szCs w:val="18"/>
          <w:u w:val="single"/>
          <w:lang w:bidi="ar"/>
        </w:rPr>
        <w:t>。(</w:t>
      </w:r>
      <w:r>
        <w:rPr>
          <w:rFonts w:hint="eastAsia" w:ascii="微软雅黑" w:hAnsi="微软雅黑" w:eastAsia="微软雅黑" w:cs="微软雅黑"/>
          <w:color w:val="FF0000"/>
          <w:kern w:val="0"/>
          <w:sz w:val="18"/>
          <w:szCs w:val="18"/>
          <w:u w:val="single"/>
          <w:lang w:bidi="ar"/>
        </w:rPr>
        <w:t>该功能，蓝海卓越认证计费系统已提供）</w:t>
      </w:r>
    </w:p>
    <w:p w14:paraId="5F32F82A">
      <w:pPr>
        <w:spacing w:line="360" w:lineRule="auto"/>
        <w:rPr>
          <w:rFonts w:ascii="微软雅黑" w:hAnsi="微软雅黑" w:eastAsia="微软雅黑" w:cs="微软雅黑"/>
          <w:sz w:val="24"/>
          <w:szCs w:val="24"/>
        </w:rPr>
      </w:pPr>
    </w:p>
    <w:p w14:paraId="75F96795">
      <w:pPr>
        <w:pStyle w:val="3"/>
        <w:spacing w:line="360" w:lineRule="auto"/>
        <w:rPr>
          <w:rFonts w:ascii="微软雅黑" w:hAnsi="微软雅黑" w:eastAsia="微软雅黑" w:cs="微软雅黑"/>
          <w:sz w:val="28"/>
          <w:szCs w:val="28"/>
        </w:rPr>
      </w:pPr>
      <w:bookmarkStart w:id="207" w:name="_Toc6763"/>
      <w:r>
        <w:rPr>
          <w:rFonts w:hint="eastAsia" w:ascii="微软雅黑" w:hAnsi="微软雅黑" w:eastAsia="微软雅黑" w:cs="微软雅黑"/>
          <w:sz w:val="28"/>
          <w:szCs w:val="28"/>
        </w:rPr>
        <w:t>支付宝支付</w:t>
      </w:r>
      <w:bookmarkEnd w:id="207"/>
    </w:p>
    <w:p w14:paraId="10A79CCD">
      <w:pPr>
        <w:numPr>
          <w:ilvl w:val="0"/>
          <w:numId w:val="61"/>
        </w:numPr>
        <w:rPr>
          <w:b/>
          <w:bCs/>
          <w:sz w:val="24"/>
          <w:szCs w:val="28"/>
        </w:rPr>
      </w:pPr>
      <w:bookmarkStart w:id="208" w:name="_Toc19797"/>
      <w:r>
        <w:rPr>
          <w:rFonts w:hint="eastAsia"/>
          <w:b/>
          <w:bCs/>
          <w:sz w:val="24"/>
          <w:szCs w:val="28"/>
        </w:rPr>
        <w:t>注册支付宝商户账号并完成认证</w:t>
      </w:r>
      <w:bookmarkEnd w:id="208"/>
    </w:p>
    <w:p w14:paraId="526E3D7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https://memberprod.alipay.com/account/reg/index.htm</w:t>
      </w:r>
    </w:p>
    <w:p w14:paraId="4978A108">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756660" cy="2190115"/>
            <wp:effectExtent l="0" t="0" r="0" b="63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193"/>
                    <a:stretch>
                      <a:fillRect/>
                    </a:stretch>
                  </pic:blipFill>
                  <pic:spPr>
                    <a:xfrm>
                      <a:off x="0" y="0"/>
                      <a:ext cx="3760375" cy="2192494"/>
                    </a:xfrm>
                    <a:prstGeom prst="rect">
                      <a:avLst/>
                    </a:prstGeom>
                    <a:noFill/>
                    <a:ln w="9525">
                      <a:noFill/>
                    </a:ln>
                  </pic:spPr>
                </pic:pic>
              </a:graphicData>
            </a:graphic>
          </wp:inline>
        </w:drawing>
      </w:r>
    </w:p>
    <w:p w14:paraId="6070A94C">
      <w:pPr>
        <w:numPr>
          <w:ilvl w:val="0"/>
          <w:numId w:val="61"/>
        </w:numPr>
        <w:rPr>
          <w:b/>
          <w:bCs/>
          <w:sz w:val="24"/>
          <w:szCs w:val="28"/>
        </w:rPr>
      </w:pPr>
      <w:bookmarkStart w:id="209" w:name="_Toc16051"/>
      <w:r>
        <w:rPr>
          <w:rFonts w:hint="eastAsia"/>
          <w:b/>
          <w:bCs/>
          <w:sz w:val="24"/>
          <w:szCs w:val="28"/>
        </w:rPr>
        <w:t>签约产品（手机web网站支付2.0接口）</w:t>
      </w:r>
      <w:bookmarkEnd w:id="209"/>
    </w:p>
    <w:p w14:paraId="6242AB5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具体如何签约产品请查看支付宝官方手册</w:t>
      </w:r>
    </w:p>
    <w:p w14:paraId="0188255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签约产品，参考下图</w:t>
      </w:r>
    </w:p>
    <w:p w14:paraId="0271F53B">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872230" cy="3571240"/>
            <wp:effectExtent l="0" t="0" r="0" b="0"/>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194"/>
                    <a:stretch>
                      <a:fillRect/>
                    </a:stretch>
                  </pic:blipFill>
                  <pic:spPr>
                    <a:xfrm>
                      <a:off x="0" y="0"/>
                      <a:ext cx="3880613" cy="3578975"/>
                    </a:xfrm>
                    <a:prstGeom prst="rect">
                      <a:avLst/>
                    </a:prstGeom>
                    <a:noFill/>
                    <a:ln w="9525">
                      <a:noFill/>
                    </a:ln>
                  </pic:spPr>
                </pic:pic>
              </a:graphicData>
            </a:graphic>
          </wp:inline>
        </w:drawing>
      </w:r>
    </w:p>
    <w:p w14:paraId="7DAA33C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签约后，详情见下图：</w:t>
      </w:r>
    </w:p>
    <w:p w14:paraId="634B0689">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2405" cy="678815"/>
            <wp:effectExtent l="0" t="0" r="4445" b="698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95"/>
                    <a:stretch>
                      <a:fillRect/>
                    </a:stretch>
                  </pic:blipFill>
                  <pic:spPr>
                    <a:xfrm>
                      <a:off x="0" y="0"/>
                      <a:ext cx="5272405" cy="678815"/>
                    </a:xfrm>
                    <a:prstGeom prst="rect">
                      <a:avLst/>
                    </a:prstGeom>
                    <a:noFill/>
                    <a:ln w="9525">
                      <a:noFill/>
                    </a:ln>
                  </pic:spPr>
                </pic:pic>
              </a:graphicData>
            </a:graphic>
          </wp:inline>
        </w:drawing>
      </w:r>
    </w:p>
    <w:p w14:paraId="7FF8B2E1">
      <w:pPr>
        <w:numPr>
          <w:ilvl w:val="0"/>
          <w:numId w:val="61"/>
        </w:numPr>
        <w:rPr>
          <w:b/>
          <w:bCs/>
          <w:sz w:val="24"/>
          <w:szCs w:val="28"/>
        </w:rPr>
      </w:pPr>
      <w:bookmarkStart w:id="210" w:name="_Toc5270"/>
      <w:r>
        <w:rPr>
          <w:rFonts w:hint="eastAsia"/>
          <w:b/>
          <w:bCs/>
          <w:sz w:val="24"/>
          <w:szCs w:val="28"/>
        </w:rPr>
        <w:t>配置支付宝及获取秘钥信息</w:t>
      </w:r>
      <w:bookmarkEnd w:id="210"/>
    </w:p>
    <w:p w14:paraId="637E401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获取支付宝合作身份者ID、支付宝公钥，并填写到计费配置支付宝页面的“合作身份者ID”“支付宝公钥”选项中，如下图：</w:t>
      </w:r>
    </w:p>
    <w:p w14:paraId="38748567">
      <w:pPr>
        <w:spacing w:line="360" w:lineRule="auto"/>
        <w:rPr>
          <w:rFonts w:ascii="微软雅黑" w:hAnsi="微软雅黑" w:eastAsia="微软雅黑" w:cs="微软雅黑"/>
          <w:sz w:val="24"/>
          <w:szCs w:val="24"/>
        </w:rPr>
      </w:pPr>
    </w:p>
    <w:p w14:paraId="6C50C22D">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4038600" cy="2258060"/>
            <wp:effectExtent l="0" t="0" r="0" b="889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96"/>
                    <a:stretch>
                      <a:fillRect/>
                    </a:stretch>
                  </pic:blipFill>
                  <pic:spPr>
                    <a:xfrm>
                      <a:off x="0" y="0"/>
                      <a:ext cx="4049796" cy="2264552"/>
                    </a:xfrm>
                    <a:prstGeom prst="rect">
                      <a:avLst/>
                    </a:prstGeom>
                    <a:noFill/>
                    <a:ln w="9525">
                      <a:noFill/>
                    </a:ln>
                  </pic:spPr>
                </pic:pic>
              </a:graphicData>
            </a:graphic>
          </wp:inline>
        </w:drawing>
      </w:r>
    </w:p>
    <w:p w14:paraId="4C51753A">
      <w:pPr>
        <w:numPr>
          <w:ilvl w:val="0"/>
          <w:numId w:val="61"/>
        </w:numPr>
        <w:rPr>
          <w:b/>
          <w:bCs/>
          <w:sz w:val="24"/>
          <w:szCs w:val="28"/>
        </w:rPr>
      </w:pPr>
      <w:bookmarkStart w:id="211" w:name="_Toc26667"/>
      <w:r>
        <w:rPr>
          <w:rFonts w:hint="eastAsia"/>
          <w:b/>
          <w:bCs/>
          <w:sz w:val="24"/>
          <w:szCs w:val="28"/>
        </w:rPr>
        <w:t>获取客户端私钥和公钥</w:t>
      </w:r>
      <w:bookmarkEnd w:id="211"/>
    </w:p>
    <w:p w14:paraId="67C74B1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获取客户端私钥和公钥，并将公钥上传至支付宝开发者公钥处</w:t>
      </w:r>
    </w:p>
    <w:p w14:paraId="47EAC13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访问：</w:t>
      </w:r>
    </w:p>
    <w:p w14:paraId="0113D82F">
      <w:pPr>
        <w:spacing w:line="360" w:lineRule="auto"/>
        <w:ind w:firstLine="420"/>
        <w:rPr>
          <w:rFonts w:ascii="微软雅黑" w:hAnsi="微软雅黑" w:eastAsia="微软雅黑" w:cs="微软雅黑"/>
          <w:sz w:val="24"/>
          <w:szCs w:val="24"/>
        </w:rPr>
      </w:pPr>
      <w:r>
        <w:fldChar w:fldCharType="begin"/>
      </w:r>
      <w:r>
        <w:instrText xml:space="preserve"> HYPERLINK "https://doc.open.alipay.com/doc2/detail.htm?spm=a219a.7629140.0.0.nBDxfy&amp;treeId=58&amp;articleId=103242&amp;docType=1" </w:instrText>
      </w:r>
      <w:r>
        <w:fldChar w:fldCharType="separate"/>
      </w:r>
      <w:r>
        <w:rPr>
          <w:rStyle w:val="23"/>
          <w:rFonts w:hint="eastAsia" w:ascii="微软雅黑" w:hAnsi="微软雅黑" w:eastAsia="微软雅黑" w:cs="微软雅黑"/>
          <w:sz w:val="24"/>
          <w:szCs w:val="24"/>
        </w:rPr>
        <w:t>https://doc.open.alipay.com/doc2/detail.htm?spm=a219a.7629140.0.0.nBDxfy&amp;treeId=58&amp;articleId=103242&amp;docType=1</w:t>
      </w:r>
      <w:r>
        <w:rPr>
          <w:rStyle w:val="23"/>
          <w:rFonts w:hint="eastAsia" w:ascii="微软雅黑" w:hAnsi="微软雅黑" w:eastAsia="微软雅黑" w:cs="微软雅黑"/>
          <w:sz w:val="24"/>
          <w:szCs w:val="24"/>
        </w:rPr>
        <w:fldChar w:fldCharType="end"/>
      </w:r>
    </w:p>
    <w:p w14:paraId="4BCAC93C">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这个链接，选择下载对应电脑操作系统的秘钥生成器，这里测试使用Windows，选择Windows：</w:t>
      </w:r>
    </w:p>
    <w:p w14:paraId="3163C611">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845560" cy="1135380"/>
            <wp:effectExtent l="0" t="0" r="2540" b="762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97"/>
                    <a:stretch>
                      <a:fillRect/>
                    </a:stretch>
                  </pic:blipFill>
                  <pic:spPr>
                    <a:xfrm>
                      <a:off x="0" y="0"/>
                      <a:ext cx="3856262" cy="1138568"/>
                    </a:xfrm>
                    <a:prstGeom prst="rect">
                      <a:avLst/>
                    </a:prstGeom>
                    <a:noFill/>
                    <a:ln w="9525">
                      <a:noFill/>
                    </a:ln>
                  </pic:spPr>
                </pic:pic>
              </a:graphicData>
            </a:graphic>
          </wp:inline>
        </w:drawing>
      </w:r>
    </w:p>
    <w:p w14:paraId="490C4A55">
      <w:pPr>
        <w:spacing w:line="360" w:lineRule="auto"/>
        <w:ind w:firstLine="420"/>
        <w:rPr>
          <w:rFonts w:ascii="微软雅黑" w:hAnsi="微软雅黑" w:eastAsia="微软雅黑" w:cs="微软雅黑"/>
          <w:szCs w:val="21"/>
        </w:rPr>
      </w:pPr>
      <w:r>
        <w:rPr>
          <w:rFonts w:hint="eastAsia" w:ascii="微软雅黑" w:hAnsi="微软雅黑" w:eastAsia="微软雅黑" w:cs="微软雅黑"/>
          <w:sz w:val="24"/>
          <w:szCs w:val="24"/>
        </w:rPr>
        <w:t>下载解压后会得到程序文件，双机脚本，打开秘钥生成器：</w:t>
      </w:r>
    </w:p>
    <w:p w14:paraId="49161A0D">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624580" cy="1057275"/>
            <wp:effectExtent l="0" t="0" r="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98"/>
                    <a:stretch>
                      <a:fillRect/>
                    </a:stretch>
                  </pic:blipFill>
                  <pic:spPr>
                    <a:xfrm>
                      <a:off x="0" y="0"/>
                      <a:ext cx="3635492" cy="1060863"/>
                    </a:xfrm>
                    <a:prstGeom prst="rect">
                      <a:avLst/>
                    </a:prstGeom>
                    <a:noFill/>
                    <a:ln w="9525">
                      <a:noFill/>
                    </a:ln>
                  </pic:spPr>
                </pic:pic>
              </a:graphicData>
            </a:graphic>
          </wp:inline>
        </w:drawing>
      </w:r>
    </w:p>
    <w:p w14:paraId="4385604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打开后，点击页面的生成RSA秘钥按钮，即生成RSA公钥，私钥等，如下图：</w:t>
      </w:r>
    </w:p>
    <w:p w14:paraId="749E29C8">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305810" cy="2369185"/>
            <wp:effectExtent l="0" t="0" r="889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99"/>
                    <a:stretch>
                      <a:fillRect/>
                    </a:stretch>
                  </pic:blipFill>
                  <pic:spPr>
                    <a:xfrm>
                      <a:off x="0" y="0"/>
                      <a:ext cx="3314976" cy="2375660"/>
                    </a:xfrm>
                    <a:prstGeom prst="rect">
                      <a:avLst/>
                    </a:prstGeom>
                    <a:noFill/>
                    <a:ln w="9525">
                      <a:noFill/>
                    </a:ln>
                  </pic:spPr>
                </pic:pic>
              </a:graphicData>
            </a:graphic>
          </wp:inline>
        </w:drawing>
      </w:r>
    </w:p>
    <w:p w14:paraId="1C4F5BA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将页面的公钥复制，上传至支付宝平台开发者公钥选项，选择对应的秘钥类型（RSA或者DSA），一般生产都为RSA秘钥，点击后方的查看开发者公钥按钮，在弹出的界面中点击修改，将公钥填写进去保存即可，如下图：</w:t>
      </w:r>
    </w:p>
    <w:p w14:paraId="02CAEB58">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4228465" cy="2276475"/>
            <wp:effectExtent l="0" t="0" r="635" b="9525"/>
            <wp:docPr id="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
                    <pic:cNvPicPr>
                      <a:picLocks noChangeAspect="1"/>
                    </pic:cNvPicPr>
                  </pic:nvPicPr>
                  <pic:blipFill>
                    <a:blip r:embed="rId200"/>
                    <a:stretch>
                      <a:fillRect/>
                    </a:stretch>
                  </pic:blipFill>
                  <pic:spPr>
                    <a:xfrm>
                      <a:off x="0" y="0"/>
                      <a:ext cx="4236521" cy="2281086"/>
                    </a:xfrm>
                    <a:prstGeom prst="rect">
                      <a:avLst/>
                    </a:prstGeom>
                    <a:noFill/>
                    <a:ln w="9525">
                      <a:noFill/>
                    </a:ln>
                  </pic:spPr>
                </pic:pic>
              </a:graphicData>
            </a:graphic>
          </wp:inline>
        </w:drawing>
      </w:r>
    </w:p>
    <w:p w14:paraId="7CE8DE9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点击私钥后面的“打开文件位置”选项，找到私钥文件为rsa_private_key.pem，使用文本查看工具，打开这个文件，即可获取私钥：</w:t>
      </w:r>
    </w:p>
    <w:p w14:paraId="21E15CDE">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618865" cy="1271905"/>
            <wp:effectExtent l="0" t="0" r="635" b="444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01"/>
                    <a:stretch>
                      <a:fillRect/>
                    </a:stretch>
                  </pic:blipFill>
                  <pic:spPr>
                    <a:xfrm>
                      <a:off x="0" y="0"/>
                      <a:ext cx="3634484" cy="1277679"/>
                    </a:xfrm>
                    <a:prstGeom prst="rect">
                      <a:avLst/>
                    </a:prstGeom>
                    <a:noFill/>
                    <a:ln w="9525">
                      <a:noFill/>
                    </a:ln>
                  </pic:spPr>
                </pic:pic>
              </a:graphicData>
            </a:graphic>
          </wp:inline>
        </w:drawing>
      </w:r>
    </w:p>
    <w:p w14:paraId="73BBBEF5">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3469005" cy="151447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02"/>
                    <a:stretch>
                      <a:fillRect/>
                    </a:stretch>
                  </pic:blipFill>
                  <pic:spPr>
                    <a:xfrm>
                      <a:off x="0" y="0"/>
                      <a:ext cx="3478313" cy="1518464"/>
                    </a:xfrm>
                    <a:prstGeom prst="rect">
                      <a:avLst/>
                    </a:prstGeom>
                    <a:noFill/>
                    <a:ln w="9525">
                      <a:noFill/>
                    </a:ln>
                  </pic:spPr>
                </pic:pic>
              </a:graphicData>
            </a:graphic>
          </wp:inline>
        </w:drawing>
      </w:r>
    </w:p>
    <w:p w14:paraId="5034720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将获取到的私钥去头、去尾，填写到计费支付宝配置选项的“商户RSA私钥”处。</w:t>
      </w:r>
    </w:p>
    <w:p w14:paraId="00E2AA91">
      <w:pPr>
        <w:spacing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以上配置如还有不清楚之处，请查看支付宝官方文档：</w:t>
      </w:r>
    </w:p>
    <w:p w14:paraId="409E8320">
      <w:pPr>
        <w:spacing w:line="360" w:lineRule="auto"/>
        <w:rPr>
          <w:rFonts w:ascii="微软雅黑" w:hAnsi="微软雅黑" w:eastAsia="微软雅黑" w:cs="微软雅黑"/>
          <w:szCs w:val="21"/>
        </w:rPr>
      </w:pPr>
      <w:r>
        <w:rPr>
          <w:rFonts w:hint="eastAsia" w:ascii="微软雅黑" w:hAnsi="微软雅黑" w:eastAsia="微软雅黑" w:cs="微软雅黑"/>
          <w:sz w:val="24"/>
          <w:szCs w:val="24"/>
        </w:rPr>
        <w:t>https://doc.open.alipay.com/doc2/detail.htm?spm=a219a.7629140.0.0.nBDxfy&amp;treeId=58&amp;a</w:t>
      </w:r>
      <w:r>
        <w:rPr>
          <w:rFonts w:hint="eastAsia" w:ascii="微软雅黑" w:hAnsi="微软雅黑" w:eastAsia="微软雅黑" w:cs="微软雅黑"/>
          <w:szCs w:val="21"/>
        </w:rPr>
        <w:t>rticleId=103242&amp;docType=1</w:t>
      </w:r>
    </w:p>
    <w:p w14:paraId="24D5A51E">
      <w:pPr>
        <w:spacing w:line="360" w:lineRule="auto"/>
        <w:rPr>
          <w:rFonts w:ascii="微软雅黑" w:hAnsi="微软雅黑" w:eastAsia="微软雅黑" w:cs="微软雅黑"/>
          <w:sz w:val="24"/>
          <w:szCs w:val="24"/>
        </w:rPr>
      </w:pPr>
    </w:p>
    <w:p w14:paraId="7E0A5A35">
      <w:pPr>
        <w:numPr>
          <w:ilvl w:val="0"/>
          <w:numId w:val="61"/>
        </w:numPr>
        <w:rPr>
          <w:b/>
          <w:bCs/>
          <w:sz w:val="24"/>
          <w:szCs w:val="28"/>
        </w:rPr>
      </w:pPr>
      <w:bookmarkStart w:id="212" w:name="_Toc13343"/>
      <w:r>
        <w:rPr>
          <w:rFonts w:hint="eastAsia"/>
          <w:b/>
          <w:bCs/>
          <w:sz w:val="24"/>
          <w:szCs w:val="28"/>
        </w:rPr>
        <w:t>计费配置支付宝功能页面，系统公网地址的填写</w:t>
      </w:r>
      <w:bookmarkEnd w:id="212"/>
    </w:p>
    <w:p w14:paraId="24C15BA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请填写计费系统的公网地址,例如：计费系统地址为114.114.114.114，那么此处应该填写为</w:t>
      </w:r>
    </w:p>
    <w:p w14:paraId="1C6E330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http://114.114.114.114:8888/，最后点击下面的保存按钮即可。</w:t>
      </w:r>
    </w:p>
    <w:p w14:paraId="63C7C7FC">
      <w:pPr>
        <w:spacing w:line="360" w:lineRule="auto"/>
        <w:ind w:firstLine="420"/>
        <w:rPr>
          <w:rFonts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当使用第三方支付功能，一定要给计费系统本身配置DNS地址，否则可能导致支付异常！！！</w:t>
      </w:r>
    </w:p>
    <w:p w14:paraId="477B169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将获取到的信息填写到蓝海卓越认证计费系统的配置页面。</w:t>
      </w:r>
    </w:p>
    <w:p w14:paraId="28B7359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填写地址：主界面—服务设置—支付宝设置—按界面提示填写</w:t>
      </w:r>
    </w:p>
    <w:p w14:paraId="597A45F5">
      <w:pPr>
        <w:spacing w:line="360" w:lineRule="auto"/>
        <w:rPr>
          <w:rFonts w:ascii="微软雅黑" w:hAnsi="微软雅黑" w:eastAsia="微软雅黑" w:cs="微软雅黑"/>
          <w:color w:val="FF0000"/>
          <w:sz w:val="24"/>
          <w:szCs w:val="24"/>
        </w:rPr>
      </w:pPr>
      <w:r>
        <w:drawing>
          <wp:inline distT="0" distB="0" distL="0" distR="0">
            <wp:extent cx="5279390" cy="3735070"/>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a:blip r:embed="rId203"/>
                    <a:stretch>
                      <a:fillRect/>
                    </a:stretch>
                  </pic:blipFill>
                  <pic:spPr>
                    <a:xfrm>
                      <a:off x="0" y="0"/>
                      <a:ext cx="5274310" cy="3731696"/>
                    </a:xfrm>
                    <a:prstGeom prst="rect">
                      <a:avLst/>
                    </a:prstGeom>
                  </pic:spPr>
                </pic:pic>
              </a:graphicData>
            </a:graphic>
          </wp:inline>
        </w:drawing>
      </w:r>
    </w:p>
    <w:p w14:paraId="0E3D7AE1">
      <w:pPr>
        <w:pStyle w:val="3"/>
        <w:spacing w:line="360" w:lineRule="auto"/>
        <w:rPr>
          <w:rFonts w:ascii="微软雅黑" w:hAnsi="微软雅黑" w:eastAsia="微软雅黑" w:cs="微软雅黑"/>
          <w:sz w:val="28"/>
          <w:szCs w:val="28"/>
        </w:rPr>
      </w:pPr>
      <w:bookmarkStart w:id="213" w:name="_Toc11418"/>
      <w:r>
        <w:rPr>
          <w:rFonts w:hint="eastAsia" w:ascii="微软雅黑" w:hAnsi="微软雅黑" w:eastAsia="微软雅黑" w:cs="微软雅黑"/>
          <w:sz w:val="28"/>
          <w:szCs w:val="28"/>
        </w:rPr>
        <w:t>银盛支付</w:t>
      </w:r>
      <w:bookmarkEnd w:id="213"/>
    </w:p>
    <w:p w14:paraId="02B88AB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银盛支付为第三方支付平台，同时集成了微信支付和支付宝支付功能。且收取费用相对微信和支付宝更低。</w:t>
      </w:r>
    </w:p>
    <w:p w14:paraId="32C2955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如果需要对接银盛支付，只需与银盛官方签约，并启用即可。</w:t>
      </w:r>
    </w:p>
    <w:p w14:paraId="2D1C92D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填写地址：主界面—服务设置—银盛支付设置—按界面开启或关闭—提交</w:t>
      </w:r>
    </w:p>
    <w:p w14:paraId="29BBB98B">
      <w:pPr>
        <w:spacing w:line="360" w:lineRule="auto"/>
        <w:jc w:val="center"/>
        <w:rPr>
          <w:rFonts w:ascii="微软雅黑" w:hAnsi="微软雅黑" w:eastAsia="微软雅黑" w:cs="微软雅黑"/>
          <w:sz w:val="24"/>
          <w:szCs w:val="24"/>
        </w:rPr>
      </w:pPr>
      <w:r>
        <w:drawing>
          <wp:inline distT="0" distB="0" distL="0" distR="0">
            <wp:extent cx="5274310" cy="2139315"/>
            <wp:effectExtent l="0" t="0" r="2540" b="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204"/>
                    <a:stretch>
                      <a:fillRect/>
                    </a:stretch>
                  </pic:blipFill>
                  <pic:spPr>
                    <a:xfrm>
                      <a:off x="0" y="0"/>
                      <a:ext cx="5274310" cy="2139636"/>
                    </a:xfrm>
                    <a:prstGeom prst="rect">
                      <a:avLst/>
                    </a:prstGeom>
                  </pic:spPr>
                </pic:pic>
              </a:graphicData>
            </a:graphic>
          </wp:inline>
        </w:drawing>
      </w:r>
    </w:p>
    <w:p w14:paraId="144EBA39">
      <w:pPr>
        <w:pStyle w:val="3"/>
        <w:spacing w:line="360" w:lineRule="auto"/>
        <w:rPr>
          <w:rFonts w:ascii="微软雅黑" w:hAnsi="微软雅黑" w:eastAsia="微软雅黑" w:cs="微软雅黑"/>
          <w:sz w:val="28"/>
          <w:szCs w:val="28"/>
        </w:rPr>
      </w:pPr>
      <w:bookmarkStart w:id="214" w:name="_Toc88"/>
      <w:r>
        <w:rPr>
          <w:rFonts w:hint="eastAsia" w:ascii="微软雅黑" w:hAnsi="微软雅黑" w:eastAsia="微软雅黑" w:cs="微软雅黑"/>
          <w:sz w:val="28"/>
          <w:szCs w:val="28"/>
        </w:rPr>
        <w:t>BoaoBill支付</w:t>
      </w:r>
      <w:bookmarkEnd w:id="214"/>
    </w:p>
    <w:p w14:paraId="62D1940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BoaoBill支付为海外第三方支付平台，如一些东南亚国家，菲律宾等。</w:t>
      </w:r>
    </w:p>
    <w:p w14:paraId="0CE41F5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如果需要对接BoaoBill支付，只需与BoaoBill官方签约，并启用即可。</w:t>
      </w:r>
    </w:p>
    <w:p w14:paraId="00EA58A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填写地址：主界面—服务设置—BoaoBill设置—按界面开启或关闭—提交</w:t>
      </w:r>
    </w:p>
    <w:p w14:paraId="2B0D4D1C">
      <w:pPr>
        <w:spacing w:line="360" w:lineRule="auto"/>
        <w:rPr>
          <w:rFonts w:ascii="微软雅黑" w:hAnsi="微软雅黑" w:eastAsia="微软雅黑" w:cs="微软雅黑"/>
          <w:sz w:val="24"/>
          <w:szCs w:val="24"/>
        </w:rPr>
      </w:pPr>
      <w:r>
        <w:drawing>
          <wp:inline distT="0" distB="0" distL="0" distR="0">
            <wp:extent cx="5274310" cy="2506980"/>
            <wp:effectExtent l="0" t="0" r="2540" b="762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a:blip r:embed="rId205"/>
                    <a:stretch>
                      <a:fillRect/>
                    </a:stretch>
                  </pic:blipFill>
                  <pic:spPr>
                    <a:xfrm>
                      <a:off x="0" y="0"/>
                      <a:ext cx="5274310" cy="2507129"/>
                    </a:xfrm>
                    <a:prstGeom prst="rect">
                      <a:avLst/>
                    </a:prstGeom>
                  </pic:spPr>
                </pic:pic>
              </a:graphicData>
            </a:graphic>
          </wp:inline>
        </w:drawing>
      </w:r>
    </w:p>
    <w:p w14:paraId="007CADBF">
      <w:pPr>
        <w:pStyle w:val="3"/>
        <w:spacing w:line="360" w:lineRule="auto"/>
        <w:rPr>
          <w:rFonts w:ascii="微软雅黑" w:hAnsi="微软雅黑" w:eastAsia="微软雅黑" w:cs="微软雅黑"/>
          <w:sz w:val="28"/>
          <w:szCs w:val="28"/>
        </w:rPr>
      </w:pPr>
      <w:bookmarkStart w:id="215" w:name="_Toc9651"/>
      <w:r>
        <w:rPr>
          <w:rFonts w:hint="eastAsia" w:ascii="微软雅黑" w:hAnsi="微软雅黑" w:eastAsia="微软雅黑" w:cs="微软雅黑"/>
          <w:sz w:val="28"/>
          <w:szCs w:val="28"/>
        </w:rPr>
        <w:t>余额支付</w:t>
      </w:r>
      <w:bookmarkEnd w:id="215"/>
    </w:p>
    <w:p w14:paraId="256837D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如果用户帐户中有足够的余额，则系统会在用户订单到期后，自动帮用户进行续费并购买套餐。</w:t>
      </w:r>
    </w:p>
    <w:p w14:paraId="2CCE567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另外在自助系统中，如果用户想用其余额支付购买套餐，需要启用该功能。</w:t>
      </w:r>
    </w:p>
    <w:p w14:paraId="6FF1802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该功能在页面中点击：启用，即可。</w:t>
      </w:r>
    </w:p>
    <w:p w14:paraId="47C72B05">
      <w:pPr>
        <w:widowControl/>
        <w:spacing w:line="360" w:lineRule="auto"/>
        <w:jc w:val="left"/>
        <w:rPr>
          <w:rFonts w:ascii="微软雅黑" w:hAnsi="微软雅黑" w:eastAsia="微软雅黑" w:cs="微软雅黑"/>
          <w:b/>
          <w:bCs/>
          <w:kern w:val="44"/>
          <w:sz w:val="32"/>
          <w:szCs w:val="32"/>
        </w:rPr>
      </w:pPr>
      <w:r>
        <w:drawing>
          <wp:inline distT="0" distB="0" distL="0" distR="0">
            <wp:extent cx="5274310" cy="2840355"/>
            <wp:effectExtent l="0" t="0" r="2540" b="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pic:cNvPicPr>
                      <a:picLocks noChangeAspect="1"/>
                    </pic:cNvPicPr>
                  </pic:nvPicPr>
                  <pic:blipFill>
                    <a:blip r:embed="rId206"/>
                    <a:stretch>
                      <a:fillRect/>
                    </a:stretch>
                  </pic:blipFill>
                  <pic:spPr>
                    <a:xfrm>
                      <a:off x="0" y="0"/>
                      <a:ext cx="5274310" cy="2840436"/>
                    </a:xfrm>
                    <a:prstGeom prst="rect">
                      <a:avLst/>
                    </a:prstGeom>
                  </pic:spPr>
                </pic:pic>
              </a:graphicData>
            </a:graphic>
          </wp:inline>
        </w:drawing>
      </w:r>
    </w:p>
    <w:p w14:paraId="7246BB8D">
      <w:pPr>
        <w:pStyle w:val="2"/>
        <w:numPr>
          <w:ilvl w:val="0"/>
          <w:numId w:val="1"/>
        </w:numPr>
        <w:spacing w:line="360" w:lineRule="auto"/>
        <w:rPr>
          <w:rFonts w:ascii="微软雅黑" w:hAnsi="微软雅黑" w:eastAsia="微软雅黑" w:cs="微软雅黑"/>
          <w:sz w:val="32"/>
          <w:szCs w:val="32"/>
        </w:rPr>
      </w:pPr>
      <w:bookmarkStart w:id="216" w:name="_Toc21908"/>
      <w:r>
        <w:rPr>
          <w:rFonts w:hint="eastAsia" w:ascii="微软雅黑" w:hAnsi="微软雅黑" w:eastAsia="微软雅黑" w:cs="微软雅黑"/>
          <w:sz w:val="32"/>
          <w:szCs w:val="32"/>
        </w:rPr>
        <w:t>服务设置</w:t>
      </w:r>
      <w:bookmarkEnd w:id="216"/>
    </w:p>
    <w:p w14:paraId="0F12744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服务设置主要是用于管理系统运行中的各项服务</w:t>
      </w:r>
    </w:p>
    <w:p w14:paraId="2C9398E6">
      <w:pPr>
        <w:spacing w:line="360" w:lineRule="auto"/>
        <w:ind w:firstLine="420"/>
        <w:rPr>
          <w:rFonts w:ascii="微软雅黑" w:hAnsi="微软雅黑" w:eastAsia="微软雅黑" w:cs="微软雅黑"/>
          <w:sz w:val="24"/>
          <w:szCs w:val="24"/>
        </w:rPr>
      </w:pPr>
    </w:p>
    <w:p w14:paraId="0DDA1517">
      <w:pPr>
        <w:pStyle w:val="3"/>
        <w:spacing w:line="360" w:lineRule="auto"/>
        <w:rPr>
          <w:rFonts w:ascii="微软雅黑" w:hAnsi="微软雅黑" w:eastAsia="微软雅黑" w:cs="微软雅黑"/>
          <w:sz w:val="28"/>
          <w:szCs w:val="28"/>
        </w:rPr>
      </w:pPr>
      <w:bookmarkStart w:id="217" w:name="_Toc8459"/>
      <w:r>
        <w:rPr>
          <w:rFonts w:hint="eastAsia" w:ascii="微软雅黑" w:hAnsi="微软雅黑" w:eastAsia="微软雅黑" w:cs="微软雅黑"/>
          <w:sz w:val="28"/>
          <w:szCs w:val="28"/>
        </w:rPr>
        <w:t>服务状态</w:t>
      </w:r>
      <w:bookmarkEnd w:id="217"/>
    </w:p>
    <w:p w14:paraId="74005859">
      <w:pPr>
        <w:spacing w:line="360" w:lineRule="auto"/>
        <w:ind w:firstLine="900" w:firstLineChars="375"/>
        <w:rPr>
          <w:rFonts w:ascii="微软雅黑" w:hAnsi="微软雅黑" w:eastAsia="微软雅黑" w:cs="微软雅黑"/>
          <w:sz w:val="24"/>
          <w:szCs w:val="24"/>
        </w:rPr>
      </w:pPr>
      <w:r>
        <w:rPr>
          <w:rFonts w:hint="eastAsia" w:ascii="微软雅黑" w:hAnsi="微软雅黑" w:eastAsia="微软雅黑" w:cs="微软雅黑"/>
          <w:sz w:val="24"/>
          <w:szCs w:val="24"/>
        </w:rPr>
        <w:t>用于查看本系统主要的服务状态，停止以及重启系统。</w:t>
      </w:r>
    </w:p>
    <w:p w14:paraId="096D93BF">
      <w:pPr>
        <w:spacing w:line="360" w:lineRule="auto"/>
        <w:ind w:firstLine="420"/>
        <w:rPr>
          <w:rFonts w:ascii="微软雅黑" w:hAnsi="微软雅黑" w:eastAsia="微软雅黑" w:cs="微软雅黑"/>
          <w:sz w:val="24"/>
          <w:szCs w:val="24"/>
        </w:rPr>
      </w:pPr>
      <w:r>
        <w:drawing>
          <wp:inline distT="0" distB="0" distL="0" distR="0">
            <wp:extent cx="5274310" cy="19507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7"/>
                    <a:stretch>
                      <a:fillRect/>
                    </a:stretch>
                  </pic:blipFill>
                  <pic:spPr>
                    <a:xfrm>
                      <a:off x="0" y="0"/>
                      <a:ext cx="5274310" cy="1951006"/>
                    </a:xfrm>
                    <a:prstGeom prst="rect">
                      <a:avLst/>
                    </a:prstGeom>
                  </pic:spPr>
                </pic:pic>
              </a:graphicData>
            </a:graphic>
          </wp:inline>
        </w:drawing>
      </w:r>
    </w:p>
    <w:p w14:paraId="6AF60029">
      <w:pPr>
        <w:spacing w:line="360" w:lineRule="auto"/>
        <w:ind w:firstLine="420"/>
        <w:rPr>
          <w:rFonts w:ascii="微软雅黑" w:hAnsi="微软雅黑" w:eastAsia="微软雅黑" w:cs="微软雅黑"/>
          <w:sz w:val="24"/>
          <w:szCs w:val="24"/>
        </w:rPr>
      </w:pPr>
    </w:p>
    <w:p w14:paraId="09EF34D8">
      <w:pPr>
        <w:pStyle w:val="3"/>
        <w:spacing w:line="360" w:lineRule="auto"/>
        <w:rPr>
          <w:rFonts w:ascii="微软雅黑" w:hAnsi="微软雅黑" w:eastAsia="微软雅黑" w:cs="微软雅黑"/>
          <w:sz w:val="28"/>
          <w:szCs w:val="28"/>
        </w:rPr>
      </w:pPr>
      <w:bookmarkStart w:id="218" w:name="_Toc15496"/>
      <w:r>
        <w:rPr>
          <w:rFonts w:hint="eastAsia" w:ascii="微软雅黑" w:hAnsi="微软雅黑" w:eastAsia="微软雅黑" w:cs="微软雅黑"/>
          <w:sz w:val="28"/>
          <w:szCs w:val="28"/>
        </w:rPr>
        <w:t>计划任务</w:t>
      </w:r>
      <w:bookmarkEnd w:id="218"/>
    </w:p>
    <w:p w14:paraId="6C37B566">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用于设定计划任务功能的启用或停用，主要包括：</w:t>
      </w:r>
    </w:p>
    <w:p w14:paraId="09378F00">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统计到期用户数</w:t>
      </w:r>
    </w:p>
    <w:p w14:paraId="280411C5">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到期通知提醒</w:t>
      </w:r>
    </w:p>
    <w:p w14:paraId="61F7DDBD">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定时到期提醒</w:t>
      </w:r>
    </w:p>
    <w:p w14:paraId="13C8A3FA">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自动备份数据库</w:t>
      </w:r>
    </w:p>
    <w:p w14:paraId="7D0023D3">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统计任务</w:t>
      </w:r>
    </w:p>
    <w:p w14:paraId="156E1612">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停机扫描</w:t>
      </w:r>
    </w:p>
    <w:p w14:paraId="7633C080">
      <w:pPr>
        <w:numPr>
          <w:ilvl w:val="0"/>
          <w:numId w:val="62"/>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清除用户MAC</w:t>
      </w:r>
    </w:p>
    <w:p w14:paraId="4F3BDB71">
      <w:pPr>
        <w:rPr>
          <w:rFonts w:ascii="微软雅黑" w:hAnsi="微软雅黑" w:eastAsia="微软雅黑" w:cs="微软雅黑"/>
        </w:rPr>
      </w:pPr>
      <w:r>
        <w:drawing>
          <wp:inline distT="0" distB="0" distL="114300" distR="114300">
            <wp:extent cx="5268595" cy="2554605"/>
            <wp:effectExtent l="0" t="0" r="1905" b="10795"/>
            <wp:docPr id="22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47"/>
                    <pic:cNvPicPr>
                      <a:picLocks noChangeAspect="1"/>
                    </pic:cNvPicPr>
                  </pic:nvPicPr>
                  <pic:blipFill>
                    <a:blip r:embed="rId208"/>
                    <a:stretch>
                      <a:fillRect/>
                    </a:stretch>
                  </pic:blipFill>
                  <pic:spPr>
                    <a:xfrm>
                      <a:off x="0" y="0"/>
                      <a:ext cx="5268595" cy="2554605"/>
                    </a:xfrm>
                    <a:prstGeom prst="rect">
                      <a:avLst/>
                    </a:prstGeom>
                    <a:noFill/>
                    <a:ln>
                      <a:noFill/>
                    </a:ln>
                  </pic:spPr>
                </pic:pic>
              </a:graphicData>
            </a:graphic>
          </wp:inline>
        </w:drawing>
      </w:r>
    </w:p>
    <w:p w14:paraId="56FA674F">
      <w:pPr>
        <w:pStyle w:val="3"/>
        <w:spacing w:line="360" w:lineRule="auto"/>
        <w:rPr>
          <w:rFonts w:ascii="微软雅黑" w:hAnsi="微软雅黑" w:eastAsia="微软雅黑" w:cs="微软雅黑"/>
          <w:sz w:val="28"/>
          <w:szCs w:val="28"/>
        </w:rPr>
      </w:pPr>
      <w:bookmarkStart w:id="219" w:name="_Toc731"/>
      <w:r>
        <w:rPr>
          <w:rFonts w:hint="eastAsia" w:ascii="微软雅黑" w:hAnsi="微软雅黑" w:eastAsia="微软雅黑" w:cs="微软雅黑"/>
          <w:sz w:val="28"/>
          <w:szCs w:val="28"/>
        </w:rPr>
        <w:t>端口设置</w:t>
      </w:r>
      <w:bookmarkEnd w:id="219"/>
    </w:p>
    <w:p w14:paraId="1F5141D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用于设置认证计费平台的管理端口，可设置的端口包括：</w:t>
      </w:r>
    </w:p>
    <w:p w14:paraId="7239D0D1">
      <w:pPr>
        <w:numPr>
          <w:ilvl w:val="0"/>
          <w:numId w:val="63"/>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WEB管理管理（即本页面默认的7788端口）</w:t>
      </w:r>
    </w:p>
    <w:p w14:paraId="6A354376">
      <w:pPr>
        <w:numPr>
          <w:ilvl w:val="0"/>
          <w:numId w:val="63"/>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PORTAL页面展示端口</w:t>
      </w:r>
    </w:p>
    <w:p w14:paraId="229813E0">
      <w:pPr>
        <w:numPr>
          <w:ilvl w:val="0"/>
          <w:numId w:val="63"/>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自助服务端口</w:t>
      </w:r>
    </w:p>
    <w:p w14:paraId="1D25B3EF">
      <w:pPr>
        <w:numPr>
          <w:ilvl w:val="0"/>
          <w:numId w:val="63"/>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代理商端口</w:t>
      </w:r>
    </w:p>
    <w:p w14:paraId="12377308">
      <w:pPr>
        <w:rPr>
          <w:rFonts w:ascii="微软雅黑" w:hAnsi="微软雅黑" w:eastAsia="微软雅黑" w:cs="微软雅黑"/>
        </w:rPr>
      </w:pPr>
      <w:r>
        <w:drawing>
          <wp:inline distT="0" distB="0" distL="114300" distR="114300">
            <wp:extent cx="5268595" cy="2554605"/>
            <wp:effectExtent l="9525" t="9525" r="17780" b="13970"/>
            <wp:docPr id="23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49"/>
                    <pic:cNvPicPr>
                      <a:picLocks noChangeAspect="1"/>
                    </pic:cNvPicPr>
                  </pic:nvPicPr>
                  <pic:blipFill>
                    <a:blip r:embed="rId209"/>
                    <a:stretch>
                      <a:fillRect/>
                    </a:stretch>
                  </pic:blipFill>
                  <pic:spPr>
                    <a:xfrm>
                      <a:off x="0" y="0"/>
                      <a:ext cx="5268595" cy="2554605"/>
                    </a:xfrm>
                    <a:prstGeom prst="rect">
                      <a:avLst/>
                    </a:prstGeom>
                    <a:noFill/>
                    <a:ln>
                      <a:solidFill>
                        <a:srgbClr val="0000FF"/>
                      </a:solidFill>
                    </a:ln>
                  </pic:spPr>
                </pic:pic>
              </a:graphicData>
            </a:graphic>
          </wp:inline>
        </w:drawing>
      </w:r>
    </w:p>
    <w:p w14:paraId="22CF0307">
      <w:pPr>
        <w:pStyle w:val="3"/>
        <w:spacing w:line="360" w:lineRule="auto"/>
        <w:rPr>
          <w:rFonts w:ascii="微软雅黑" w:hAnsi="微软雅黑" w:eastAsia="微软雅黑" w:cs="微软雅黑"/>
          <w:sz w:val="28"/>
          <w:szCs w:val="28"/>
        </w:rPr>
      </w:pPr>
      <w:bookmarkStart w:id="220" w:name="_Toc28209"/>
      <w:r>
        <w:rPr>
          <w:rFonts w:hint="eastAsia" w:ascii="微软雅黑" w:hAnsi="微软雅黑" w:eastAsia="微软雅黑" w:cs="微软雅黑"/>
          <w:sz w:val="28"/>
          <w:szCs w:val="28"/>
        </w:rPr>
        <w:t>接口设置</w:t>
      </w:r>
      <w:bookmarkEnd w:id="220"/>
    </w:p>
    <w:p w14:paraId="70182DE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本系统大部分时间属于独立工作，但是在某些时候，可能会需要提供接口给第三方系统调用，常见情况如下：</w:t>
      </w:r>
    </w:p>
    <w:p w14:paraId="098A69E6">
      <w:pPr>
        <w:pStyle w:val="27"/>
        <w:numPr>
          <w:ilvl w:val="0"/>
          <w:numId w:val="6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运营商自建BOSS系统，需要调用我方接口开户，停机。</w:t>
      </w:r>
    </w:p>
    <w:p w14:paraId="42C69A81">
      <w:pPr>
        <w:pStyle w:val="27"/>
        <w:numPr>
          <w:ilvl w:val="0"/>
          <w:numId w:val="6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客户需要一些统计数据，需要通过接口获得。</w:t>
      </w:r>
    </w:p>
    <w:p w14:paraId="1B7E89FF">
      <w:pPr>
        <w:pStyle w:val="27"/>
        <w:numPr>
          <w:ilvl w:val="0"/>
          <w:numId w:val="64"/>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客户需要使用微信、APP等方式进行用户开户、认证、交费，需要通过接口与本系统交互。</w:t>
      </w:r>
    </w:p>
    <w:p w14:paraId="4006AEEC">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为满足以上场景需求，本系统提供了WEBSERVICE接口供其他系统调用。为了安全，本系统接口采用POST提交的方式进行。同时要访问接口必须先建立接口帐号密码，调用方调用时，必须填写准确的帐号和密码才能进行接口调用。</w:t>
      </w:r>
    </w:p>
    <w:p w14:paraId="7CD9325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本系统可以设定多个接口用户，设定不同的帐号密码，以保证不同的应用调用互不干扰，同时保证安全。</w:t>
      </w:r>
    </w:p>
    <w:p w14:paraId="473D4A69">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接口配置方式如下：</w:t>
      </w:r>
    </w:p>
    <w:p w14:paraId="3ED1B324">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sz w:val="24"/>
          <w:szCs w:val="24"/>
        </w:rPr>
        <w:t>主系统—服务设置—接口设置—添加用户接口</w:t>
      </w:r>
    </w:p>
    <w:p w14:paraId="7158697A">
      <w:pPr>
        <w:rPr>
          <w:rFonts w:ascii="微软雅黑" w:hAnsi="微软雅黑" w:eastAsia="微软雅黑" w:cs="微软雅黑"/>
        </w:rPr>
      </w:pPr>
      <w:r>
        <w:drawing>
          <wp:inline distT="0" distB="0" distL="114300" distR="114300">
            <wp:extent cx="5268595" cy="2554605"/>
            <wp:effectExtent l="0" t="0" r="1905" b="10795"/>
            <wp:docPr id="23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48"/>
                    <pic:cNvPicPr>
                      <a:picLocks noChangeAspect="1"/>
                    </pic:cNvPicPr>
                  </pic:nvPicPr>
                  <pic:blipFill>
                    <a:blip r:embed="rId210"/>
                    <a:stretch>
                      <a:fillRect/>
                    </a:stretch>
                  </pic:blipFill>
                  <pic:spPr>
                    <a:xfrm>
                      <a:off x="0" y="0"/>
                      <a:ext cx="5268595" cy="2554605"/>
                    </a:xfrm>
                    <a:prstGeom prst="rect">
                      <a:avLst/>
                    </a:prstGeom>
                    <a:noFill/>
                    <a:ln>
                      <a:noFill/>
                    </a:ln>
                  </pic:spPr>
                </pic:pic>
              </a:graphicData>
            </a:graphic>
          </wp:inline>
        </w:drawing>
      </w:r>
    </w:p>
    <w:p w14:paraId="7E1CD9BD">
      <w:pPr>
        <w:rPr>
          <w:rFonts w:ascii="微软雅黑" w:hAnsi="微软雅黑" w:eastAsia="微软雅黑" w:cs="微软雅黑"/>
        </w:rPr>
      </w:pPr>
    </w:p>
    <w:p w14:paraId="21A7337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可以添加多条接口，给不同的系统调用。通过日志记录，可以方便的查询调用人和时间，以便进行溯源。</w:t>
      </w:r>
    </w:p>
    <w:p w14:paraId="17E50766">
      <w:pPr>
        <w:rPr>
          <w:rFonts w:ascii="微软雅黑" w:hAnsi="微软雅黑" w:eastAsia="微软雅黑" w:cs="微软雅黑"/>
        </w:rPr>
      </w:pPr>
    </w:p>
    <w:p w14:paraId="193FD169">
      <w:pPr>
        <w:pStyle w:val="3"/>
        <w:spacing w:line="360" w:lineRule="auto"/>
        <w:rPr>
          <w:rFonts w:ascii="微软雅黑" w:hAnsi="微软雅黑" w:eastAsia="微软雅黑" w:cs="微软雅黑"/>
          <w:sz w:val="28"/>
          <w:szCs w:val="28"/>
        </w:rPr>
      </w:pPr>
      <w:bookmarkStart w:id="221" w:name="_Toc5932"/>
      <w:r>
        <w:rPr>
          <w:rFonts w:hint="eastAsia" w:ascii="微软雅黑" w:hAnsi="微软雅黑" w:eastAsia="微软雅黑" w:cs="微软雅黑"/>
          <w:sz w:val="28"/>
          <w:szCs w:val="28"/>
        </w:rPr>
        <w:t>远程数据库</w:t>
      </w:r>
      <w:bookmarkEnd w:id="221"/>
    </w:p>
    <w:p w14:paraId="5875F486">
      <w:pPr>
        <w:spacing w:line="360" w:lineRule="auto"/>
        <w:ind w:firstLine="420"/>
        <w:rPr>
          <w:rFonts w:ascii="微软雅黑" w:hAnsi="微软雅黑" w:eastAsia="微软雅黑" w:cs="微软雅黑"/>
        </w:rPr>
      </w:pPr>
      <w:r>
        <w:rPr>
          <w:rFonts w:hint="eastAsia" w:ascii="微软雅黑" w:hAnsi="微软雅黑" w:eastAsia="微软雅黑" w:cs="微软雅黑"/>
          <w:sz w:val="24"/>
          <w:szCs w:val="24"/>
        </w:rPr>
        <w:t>计费系统本机自带数据库，但在某些情况下，可能需要使用第三方数据库，或是使用高性能服务器做数据库集群，此时可以在此页面设定数据库的连接及密码，以将数据库指向其他机器。</w:t>
      </w:r>
    </w:p>
    <w:p w14:paraId="2B474881">
      <w:pPr>
        <w:rPr>
          <w:rFonts w:ascii="微软雅黑" w:hAnsi="微软雅黑" w:eastAsia="微软雅黑" w:cs="微软雅黑"/>
        </w:rPr>
      </w:pPr>
      <w:r>
        <w:drawing>
          <wp:inline distT="0" distB="0" distL="114300" distR="114300">
            <wp:extent cx="5268595" cy="2554605"/>
            <wp:effectExtent l="9525" t="9525" r="17780" b="13970"/>
            <wp:docPr id="23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50"/>
                    <pic:cNvPicPr>
                      <a:picLocks noChangeAspect="1"/>
                    </pic:cNvPicPr>
                  </pic:nvPicPr>
                  <pic:blipFill>
                    <a:blip r:embed="rId211"/>
                    <a:stretch>
                      <a:fillRect/>
                    </a:stretch>
                  </pic:blipFill>
                  <pic:spPr>
                    <a:xfrm>
                      <a:off x="0" y="0"/>
                      <a:ext cx="5268595" cy="2554605"/>
                    </a:xfrm>
                    <a:prstGeom prst="rect">
                      <a:avLst/>
                    </a:prstGeom>
                    <a:noFill/>
                    <a:ln>
                      <a:solidFill>
                        <a:srgbClr val="0000FF"/>
                      </a:solidFill>
                    </a:ln>
                  </pic:spPr>
                </pic:pic>
              </a:graphicData>
            </a:graphic>
          </wp:inline>
        </w:drawing>
      </w:r>
    </w:p>
    <w:p w14:paraId="3D529ADF">
      <w:pPr>
        <w:pStyle w:val="3"/>
        <w:spacing w:line="360" w:lineRule="auto"/>
        <w:rPr>
          <w:rFonts w:ascii="微软雅黑" w:hAnsi="微软雅黑" w:eastAsia="微软雅黑" w:cs="微软雅黑"/>
          <w:sz w:val="28"/>
          <w:szCs w:val="28"/>
        </w:rPr>
      </w:pPr>
      <w:bookmarkStart w:id="222" w:name="_Toc10609"/>
      <w:r>
        <w:rPr>
          <w:rFonts w:hint="eastAsia" w:ascii="微软雅黑" w:hAnsi="微软雅黑" w:eastAsia="微软雅黑" w:cs="微软雅黑"/>
          <w:sz w:val="28"/>
          <w:szCs w:val="28"/>
        </w:rPr>
        <w:t>对接设置</w:t>
      </w:r>
      <w:bookmarkEnd w:id="222"/>
    </w:p>
    <w:p w14:paraId="424E245B">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本系统通常是与第三方厂家的NAS设备对接</w:t>
      </w:r>
    </w:p>
    <w:p w14:paraId="6384A3F2">
      <w:pPr>
        <w:pStyle w:val="3"/>
        <w:ind w:left="420" w:leftChars="200"/>
        <w:rPr>
          <w:rFonts w:ascii="微软雅黑" w:hAnsi="微软雅黑" w:eastAsia="微软雅黑" w:cs="微软雅黑"/>
          <w:sz w:val="24"/>
          <w:szCs w:val="24"/>
        </w:rPr>
      </w:pPr>
      <w:bookmarkStart w:id="223" w:name="_Toc512289291"/>
      <w:bookmarkStart w:id="224" w:name="_Toc8303"/>
      <w:r>
        <w:rPr>
          <w:rFonts w:hint="eastAsia" w:ascii="微软雅黑" w:hAnsi="微软雅黑" w:eastAsia="微软雅黑" w:cs="微软雅黑"/>
          <w:sz w:val="24"/>
          <w:szCs w:val="24"/>
        </w:rPr>
        <w:t>对接的必要条件</w:t>
      </w:r>
      <w:bookmarkEnd w:id="223"/>
      <w:bookmarkEnd w:id="224"/>
    </w:p>
    <w:p w14:paraId="02A613CC">
      <w:pPr>
        <w:pStyle w:val="27"/>
        <w:numPr>
          <w:ilvl w:val="0"/>
          <w:numId w:val="3"/>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需要支持某一种PORTAL协议以及标准的RADIUS认证协议。</w:t>
      </w:r>
    </w:p>
    <w:p w14:paraId="5D929C58">
      <w:pPr>
        <w:pStyle w:val="27"/>
        <w:numPr>
          <w:ilvl w:val="0"/>
          <w:numId w:val="3"/>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终端在未认证的情况下可以直接访问Portal认证页面，即打开浏览器输入：</w:t>
      </w:r>
      <w:r>
        <w:fldChar w:fldCharType="begin"/>
      </w:r>
      <w:r>
        <w:instrText xml:space="preserve"> HYPERLINK "http://Portal" </w:instrText>
      </w:r>
      <w:r>
        <w:fldChar w:fldCharType="separate"/>
      </w:r>
      <w:r>
        <w:rPr>
          <w:rStyle w:val="31"/>
          <w:rFonts w:hint="eastAsia" w:ascii="微软雅黑" w:hAnsi="微软雅黑" w:eastAsia="微软雅黑" w:cs="微软雅黑"/>
          <w:sz w:val="24"/>
          <w:szCs w:val="24"/>
        </w:rPr>
        <w:t>http://Portal</w:t>
      </w:r>
      <w:r>
        <w:rPr>
          <w:rStyle w:val="31"/>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 xml:space="preserve"> IP:9090，通常要求NAS设备上开启白名单功能，将PORTAL认证页面放入白名单中。</w:t>
      </w:r>
    </w:p>
    <w:p w14:paraId="1DD272E4">
      <w:pPr>
        <w:pStyle w:val="27"/>
        <w:numPr>
          <w:ilvl w:val="0"/>
          <w:numId w:val="3"/>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NAS设备可以同蓝海卓越统一认证服务器之间进行通信，NAS与蓝海卓越统一认证管理系统能通过IP地址相互通讯及访问，如果是远程访问，需要保证相关的端口不被防火墙屏蔽。标准常用端口如下：</w:t>
      </w:r>
    </w:p>
    <w:p w14:paraId="65333341">
      <w:pPr>
        <w:pStyle w:val="27"/>
        <w:numPr>
          <w:ilvl w:val="0"/>
          <w:numId w:val="4"/>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RADIUS端口：1812、1813、3799</w:t>
      </w:r>
    </w:p>
    <w:p w14:paraId="7B6B4B4B">
      <w:pPr>
        <w:pStyle w:val="27"/>
        <w:numPr>
          <w:ilvl w:val="0"/>
          <w:numId w:val="4"/>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WEB端口：80、8080、9090（WEB端口均可以自定义，其中默认的PORTAL展示端口为8080或9090）</w:t>
      </w:r>
    </w:p>
    <w:p w14:paraId="6B32C5BA">
      <w:pPr>
        <w:pStyle w:val="27"/>
        <w:numPr>
          <w:ilvl w:val="0"/>
          <w:numId w:val="4"/>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PORTAL端口：2000</w:t>
      </w:r>
    </w:p>
    <w:p w14:paraId="1D09A6CD">
      <w:pPr>
        <w:ind w:firstLine="480" w:firstLineChars="200"/>
        <w:rPr>
          <w:rFonts w:ascii="微软雅黑" w:hAnsi="微软雅黑" w:eastAsia="微软雅黑" w:cs="微软雅黑"/>
          <w:sz w:val="24"/>
          <w:szCs w:val="24"/>
        </w:rPr>
      </w:pPr>
    </w:p>
    <w:p w14:paraId="53E0A4E7">
      <w:pPr>
        <w:ind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本系统上的对接设置为为两块，RADIUS对接和PORTAL对接，分别如下：</w:t>
      </w:r>
    </w:p>
    <w:p w14:paraId="2F1B66B0">
      <w:pPr>
        <w:pStyle w:val="3"/>
        <w:spacing w:line="360" w:lineRule="auto"/>
        <w:rPr>
          <w:rFonts w:ascii="微软雅黑" w:hAnsi="微软雅黑" w:eastAsia="微软雅黑" w:cs="微软雅黑"/>
          <w:sz w:val="28"/>
          <w:szCs w:val="28"/>
        </w:rPr>
      </w:pPr>
      <w:bookmarkStart w:id="225" w:name="_Toc512289292"/>
      <w:bookmarkStart w:id="226" w:name="_Toc29121"/>
      <w:r>
        <w:rPr>
          <w:rFonts w:hint="eastAsia" w:ascii="微软雅黑" w:hAnsi="微软雅黑" w:eastAsia="微软雅黑" w:cs="微软雅黑"/>
          <w:sz w:val="28"/>
          <w:szCs w:val="28"/>
        </w:rPr>
        <w:t>RADIUS对接</w:t>
      </w:r>
      <w:bookmarkEnd w:id="225"/>
      <w:bookmarkEnd w:id="226"/>
    </w:p>
    <w:p w14:paraId="497135BD">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进入主系统—服务设置—Radius对接配置，点击左上角的“添加”按纽，显示如下图：</w:t>
      </w:r>
    </w:p>
    <w:p w14:paraId="7C7A003B">
      <w:pPr>
        <w:rPr>
          <w:rFonts w:ascii="微软雅黑" w:hAnsi="微软雅黑" w:eastAsia="微软雅黑" w:cs="微软雅黑"/>
        </w:rPr>
      </w:pPr>
      <w:r>
        <w:drawing>
          <wp:inline distT="0" distB="0" distL="0" distR="0">
            <wp:extent cx="5274310" cy="4195445"/>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212"/>
                    <a:stretch>
                      <a:fillRect/>
                    </a:stretch>
                  </pic:blipFill>
                  <pic:spPr>
                    <a:xfrm>
                      <a:off x="0" y="0"/>
                      <a:ext cx="5274310" cy="4195640"/>
                    </a:xfrm>
                    <a:prstGeom prst="rect">
                      <a:avLst/>
                    </a:prstGeom>
                  </pic:spPr>
                </pic:pic>
              </a:graphicData>
            </a:graphic>
          </wp:inline>
        </w:drawing>
      </w:r>
    </w:p>
    <w:p w14:paraId="3C3E5BDD">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名称：该名称为NAS设备名称，仅用于逻辑管理使用，通常无技术含义。</w:t>
      </w:r>
    </w:p>
    <w:p w14:paraId="5281C744">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IP地址：NAS设备与计费通讯的IP地址，如果该设备在内网，而计费在公网，则此处应该填写NAS设备公网的IP地址，同时应该在NAS设备所在的出口设备处，将NAS设备的UDP 3799端口映射出来，以方便管理。</w:t>
      </w:r>
    </w:p>
    <w:p w14:paraId="46573793">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选择厂商：NAS设备厂商品牌，该选项决定了下发的限速参数和厂商专用参数，选择错误可能导致无法认证。</w:t>
      </w:r>
    </w:p>
    <w:p w14:paraId="2D129B9F">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共享秘钥：认证所需的共享秘钥，需要与NAS设备上配置一致即可。</w:t>
      </w:r>
    </w:p>
    <w:p w14:paraId="66283455">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COA秘钥：COA功能所需的共享秘钥，需要与NAS设备上配置一致即可。</w:t>
      </w:r>
    </w:p>
    <w:p w14:paraId="2F4CC4FD">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COA端口：通常为3799</w:t>
      </w:r>
    </w:p>
    <w:p w14:paraId="6307DF47">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参数选择：执行踢线动作所需的参数，每家NAS厂商均不相同，按NAS要求进行配置。</w:t>
      </w:r>
    </w:p>
    <w:p w14:paraId="5753E3BB">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描述：逻辑管理，无技术含义</w:t>
      </w:r>
    </w:p>
    <w:p w14:paraId="267F29E2">
      <w:pPr>
        <w:pStyle w:val="3"/>
        <w:spacing w:line="360" w:lineRule="auto"/>
        <w:rPr>
          <w:rFonts w:ascii="微软雅黑" w:hAnsi="微软雅黑" w:eastAsia="微软雅黑" w:cs="微软雅黑"/>
          <w:sz w:val="28"/>
          <w:szCs w:val="28"/>
        </w:rPr>
      </w:pPr>
      <w:bookmarkStart w:id="227" w:name="_Toc23512"/>
      <w:r>
        <w:rPr>
          <w:rFonts w:hint="eastAsia" w:ascii="微软雅黑" w:hAnsi="微软雅黑" w:eastAsia="微软雅黑" w:cs="微软雅黑"/>
          <w:sz w:val="28"/>
          <w:szCs w:val="28"/>
        </w:rPr>
        <w:t>PORTAL对接</w:t>
      </w:r>
      <w:bookmarkEnd w:id="227"/>
    </w:p>
    <w:p w14:paraId="0F26E5F8">
      <w:pPr>
        <w:rPr>
          <w:rFonts w:ascii="微软雅黑" w:hAnsi="微软雅黑" w:eastAsia="微软雅黑" w:cs="微软雅黑"/>
          <w:sz w:val="24"/>
          <w:szCs w:val="24"/>
        </w:rPr>
      </w:pPr>
      <w:r>
        <w:rPr>
          <w:rFonts w:hint="eastAsia" w:ascii="微软雅黑" w:hAnsi="微软雅黑" w:eastAsia="微软雅黑" w:cs="微软雅黑"/>
          <w:sz w:val="24"/>
          <w:szCs w:val="24"/>
        </w:rPr>
        <w:t>PORTAL对接的条件：</w:t>
      </w:r>
    </w:p>
    <w:p w14:paraId="29F5E035">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NAS设备能直接访问到计费服务器的9090端口。</w:t>
      </w:r>
    </w:p>
    <w:p w14:paraId="4F08D2C0">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NAS设备的UDP2000端口能访问。</w:t>
      </w:r>
    </w:p>
    <w:p w14:paraId="396F3191">
      <w:pPr>
        <w:numPr>
          <w:ilvl w:val="0"/>
          <w:numId w:val="65"/>
        </w:numPr>
        <w:rPr>
          <w:rFonts w:ascii="微软雅黑" w:hAnsi="微软雅黑" w:eastAsia="微软雅黑" w:cs="微软雅黑"/>
          <w:sz w:val="24"/>
          <w:szCs w:val="24"/>
        </w:rPr>
      </w:pPr>
      <w:r>
        <w:rPr>
          <w:rFonts w:hint="eastAsia" w:ascii="微软雅黑" w:hAnsi="微软雅黑" w:eastAsia="微软雅黑" w:cs="微软雅黑"/>
          <w:sz w:val="24"/>
          <w:szCs w:val="24"/>
        </w:rPr>
        <w:t>需要支持CMCC或华为或其他某一种PORTAL协议。</w:t>
      </w:r>
    </w:p>
    <w:p w14:paraId="02FF2BC6">
      <w:pPr>
        <w:ind w:firstLine="480" w:firstLineChars="200"/>
        <w:rPr>
          <w:rFonts w:ascii="微软雅黑" w:hAnsi="微软雅黑" w:eastAsia="微软雅黑" w:cs="微软雅黑"/>
          <w:sz w:val="24"/>
          <w:szCs w:val="24"/>
        </w:rPr>
      </w:pPr>
      <w:r>
        <w:rPr>
          <w:rFonts w:hint="eastAsia" w:ascii="微软雅黑" w:hAnsi="微软雅黑" w:eastAsia="微软雅黑" w:cs="微软雅黑"/>
          <w:sz w:val="24"/>
          <w:szCs w:val="24"/>
        </w:rPr>
        <w:t>进入主系统—服务设置—PORTAL对接配置，点击左上角的“添加”按纽，显示如下图：</w:t>
      </w:r>
    </w:p>
    <w:p w14:paraId="48E56BA1">
      <w:pPr>
        <w:jc w:val="center"/>
        <w:rPr>
          <w:rFonts w:ascii="微软雅黑" w:hAnsi="微软雅黑" w:eastAsia="微软雅黑" w:cs="微软雅黑"/>
        </w:rPr>
      </w:pPr>
      <w:r>
        <w:drawing>
          <wp:inline distT="0" distB="0" distL="0" distR="0">
            <wp:extent cx="4738370" cy="3617595"/>
            <wp:effectExtent l="0" t="0" r="5080" b="190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13"/>
                    <a:stretch>
                      <a:fillRect/>
                    </a:stretch>
                  </pic:blipFill>
                  <pic:spPr>
                    <a:xfrm>
                      <a:off x="0" y="0"/>
                      <a:ext cx="4742710" cy="3620708"/>
                    </a:xfrm>
                    <a:prstGeom prst="rect">
                      <a:avLst/>
                    </a:prstGeom>
                  </pic:spPr>
                </pic:pic>
              </a:graphicData>
            </a:graphic>
          </wp:inline>
        </w:drawing>
      </w:r>
    </w:p>
    <w:p w14:paraId="20D918DF">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IP位置：NAS设备的</w:t>
      </w:r>
    </w:p>
    <w:p w14:paraId="76E0F159">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共享秘钥：与NAS设备上配置相同即可。</w:t>
      </w:r>
    </w:p>
    <w:p w14:paraId="6F340C88">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设备名称：CMCC协议规定的WLANACNAME参数，可以填写IP地址或名称。</w:t>
      </w:r>
    </w:p>
    <w:p w14:paraId="2DF32B88">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协议版本号：CMCC协议1或2</w:t>
      </w:r>
    </w:p>
    <w:p w14:paraId="0C4B1BFA">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认证方式：PAP或CHAP</w:t>
      </w:r>
    </w:p>
    <w:p w14:paraId="0A71D093">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通讯端口：通常是2000</w:t>
      </w:r>
    </w:p>
    <w:p w14:paraId="3A6F91B9">
      <w:pPr>
        <w:numPr>
          <w:ilvl w:val="0"/>
          <w:numId w:val="65"/>
        </w:numPr>
        <w:rPr>
          <w:rFonts w:ascii="微软雅黑" w:hAnsi="微软雅黑" w:eastAsia="微软雅黑" w:cs="微软雅黑"/>
        </w:rPr>
      </w:pPr>
      <w:r>
        <w:rPr>
          <w:rFonts w:hint="eastAsia" w:ascii="微软雅黑" w:hAnsi="微软雅黑" w:eastAsia="微软雅黑" w:cs="微软雅黑"/>
          <w:sz w:val="24"/>
          <w:szCs w:val="24"/>
        </w:rPr>
        <w:t>超时时长：默认12秒，由于PORTAL认证交互需要时间，建议不低于10秒。</w:t>
      </w:r>
    </w:p>
    <w:p w14:paraId="455E9E71">
      <w:pPr>
        <w:rPr>
          <w:rFonts w:ascii="微软雅黑" w:hAnsi="微软雅黑" w:eastAsia="微软雅黑" w:cs="微软雅黑"/>
        </w:rPr>
      </w:pPr>
    </w:p>
    <w:p w14:paraId="5BBE9ABF">
      <w:pPr>
        <w:spacing w:line="360" w:lineRule="auto"/>
        <w:rPr>
          <w:rFonts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41B2AD89">
      <w:pPr>
        <w:spacing w:line="360" w:lineRule="auto"/>
        <w:ind w:firstLine="420"/>
        <w:rPr>
          <w:rFonts w:ascii="微软雅黑" w:hAnsi="微软雅黑" w:eastAsia="微软雅黑" w:cs="微软雅黑"/>
          <w:b/>
          <w:bCs/>
          <w:sz w:val="24"/>
          <w:szCs w:val="24"/>
        </w:rPr>
      </w:pPr>
      <w:r>
        <w:rPr>
          <w:rFonts w:hint="eastAsia" w:ascii="微软雅黑" w:hAnsi="微软雅黑" w:eastAsia="微软雅黑" w:cs="微软雅黑"/>
          <w:b/>
          <w:bCs/>
          <w:sz w:val="24"/>
          <w:szCs w:val="24"/>
        </w:rPr>
        <w:t>以下是一个典型的PORTAL重定向链接，该链接在用户访问网络时，由NAS设备重定向产生，在用户的浏览器地址栏显示如下：</w:t>
      </w:r>
    </w:p>
    <w:p w14:paraId="02CD9145">
      <w:pPr>
        <w:spacing w:line="360" w:lineRule="auto"/>
        <w:ind w:firstLine="420"/>
        <w:rPr>
          <w:rFonts w:ascii="微软雅黑" w:hAnsi="微软雅黑" w:eastAsia="微软雅黑" w:cs="微软雅黑"/>
          <w:color w:val="0000FF"/>
          <w:sz w:val="24"/>
          <w:szCs w:val="24"/>
        </w:rPr>
      </w:pP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"http://20.20.20.20:9090/?wlanacname=ns_test&amp;wlanacip=192.168.20.1&amp;wlanuserip=192.168.20.88&amp;mac=00:0c:29:97:fa:d2&amp;url="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color w:val="0000FF"/>
          <w:sz w:val="24"/>
          <w:szCs w:val="24"/>
        </w:rPr>
        <w:t>http://20.20.20.20:9090/?wlanacname=ns_test&amp;wlanacip=192.168.20.1&amp;wlanuserip=192.168.20.88&amp;mac=00:0c:29:97:fa:d2</w:t>
      </w:r>
    </w:p>
    <w:p w14:paraId="46B6D6B5">
      <w:pPr>
        <w:spacing w:line="360" w:lineRule="auto"/>
        <w:rPr>
          <w:rFonts w:ascii="微软雅黑" w:hAnsi="微软雅黑" w:eastAsia="微软雅黑" w:cs="微软雅黑"/>
          <w:b/>
          <w:bCs/>
          <w:sz w:val="24"/>
          <w:szCs w:val="24"/>
        </w:rPr>
      </w:pPr>
      <w:r>
        <w:rPr>
          <w:rFonts w:hint="eastAsia" w:ascii="微软雅黑" w:hAnsi="微软雅黑" w:eastAsia="微软雅黑" w:cs="微软雅黑"/>
          <w:b/>
          <w:bCs/>
          <w:sz w:val="24"/>
          <w:szCs w:val="24"/>
        </w:rPr>
        <w:t>为便于理解，解析如下：</w:t>
      </w:r>
    </w:p>
    <w:p w14:paraId="43A241F1">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fldChar w:fldCharType="end"/>
      </w:r>
      <w:r>
        <w:rPr>
          <w:rFonts w:hint="eastAsia" w:ascii="微软雅黑" w:hAnsi="微软雅黑" w:eastAsia="微软雅黑" w:cs="微软雅黑"/>
          <w:b/>
          <w:bCs/>
          <w:sz w:val="24"/>
          <w:szCs w:val="24"/>
        </w:rPr>
        <w:t>重定向页面地址：</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"http://20.20.20.20:9090/?wlanacname=ns_test&amp;wlanacip=192.168.20.1&amp;wlanuserip=192.168.20.88&amp;mac=00:0c:29:97:fa:d2&amp;url="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http://20.20.20.20:9090</w:t>
      </w:r>
    </w:p>
    <w:p w14:paraId="5D2569A9">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设备名称：</w:t>
      </w:r>
      <w:r>
        <w:rPr>
          <w:rFonts w:hint="eastAsia" w:ascii="微软雅黑" w:hAnsi="微软雅黑" w:eastAsia="微软雅黑" w:cs="微软雅黑"/>
          <w:sz w:val="24"/>
          <w:szCs w:val="24"/>
        </w:rPr>
        <w:t>wlanacname=ns_test</w:t>
      </w:r>
    </w:p>
    <w:p w14:paraId="7AC2E033">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ACIP地址：</w:t>
      </w:r>
      <w:r>
        <w:rPr>
          <w:rFonts w:hint="eastAsia" w:ascii="微软雅黑" w:hAnsi="微软雅黑" w:eastAsia="微软雅黑" w:cs="微软雅黑"/>
          <w:sz w:val="24"/>
          <w:szCs w:val="24"/>
        </w:rPr>
        <w:t>wlanacip=192.168.20.1</w:t>
      </w:r>
    </w:p>
    <w:p w14:paraId="79987D8F">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用户IP地址：</w:t>
      </w:r>
      <w:r>
        <w:rPr>
          <w:rFonts w:hint="eastAsia" w:ascii="微软雅黑" w:hAnsi="微软雅黑" w:eastAsia="微软雅黑" w:cs="微软雅黑"/>
          <w:sz w:val="24"/>
          <w:szCs w:val="24"/>
        </w:rPr>
        <w:t>wlanuserip=192.168.20.88</w:t>
      </w:r>
    </w:p>
    <w:p w14:paraId="004996F4">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用户MAC地址：</w:t>
      </w:r>
      <w:r>
        <w:rPr>
          <w:rFonts w:hint="eastAsia" w:ascii="微软雅黑" w:hAnsi="微软雅黑" w:eastAsia="微软雅黑" w:cs="微软雅黑"/>
          <w:sz w:val="24"/>
          <w:szCs w:val="24"/>
        </w:rPr>
        <w:t>mac=00:0c:29:97:fa:d2</w:t>
      </w:r>
    </w:p>
    <w:p w14:paraId="6A4FCBC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t>在CMCC协议中规定，wlanacme/acip，wlanuserIp是必须参数，但通常在实际应用中，用户mac地址也是必须参数，否则无法实现mac无感知认证。</w:t>
      </w:r>
    </w:p>
    <w:p w14:paraId="250A378B">
      <w:pPr>
        <w:spacing w:line="360" w:lineRule="auto"/>
        <w:rPr>
          <w:rFonts w:ascii="微软雅黑" w:hAnsi="微软雅黑" w:eastAsia="微软雅黑" w:cs="微软雅黑"/>
          <w:sz w:val="24"/>
          <w:szCs w:val="24"/>
        </w:rPr>
      </w:pPr>
    </w:p>
    <w:p w14:paraId="3AD910F9">
      <w:pPr>
        <w:pStyle w:val="3"/>
        <w:spacing w:line="360" w:lineRule="auto"/>
        <w:rPr>
          <w:rFonts w:ascii="微软雅黑" w:hAnsi="微软雅黑" w:eastAsia="微软雅黑" w:cs="微软雅黑"/>
          <w:sz w:val="28"/>
          <w:szCs w:val="28"/>
        </w:rPr>
      </w:pPr>
      <w:bookmarkStart w:id="228" w:name="_Toc16539"/>
      <w:r>
        <w:rPr>
          <w:rFonts w:hint="eastAsia" w:ascii="微软雅黑" w:hAnsi="微软雅黑" w:eastAsia="微软雅黑" w:cs="微软雅黑"/>
          <w:sz w:val="28"/>
          <w:szCs w:val="28"/>
        </w:rPr>
        <w:t>AAA转发</w:t>
      </w:r>
      <w:bookmarkEnd w:id="228"/>
    </w:p>
    <w:p w14:paraId="29355C65">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RADIUS转发，通常用于如下计费系统向另一台AAA服务器转发进行认证的情况。</w:t>
      </w:r>
    </w:p>
    <w:p w14:paraId="170D7E22">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一些和运营商使用的项目情况下，用户的鉴权，首先会到我们自己的计费服务器，但是由于一些商业因素，我们自己的计费服务器本身只做控制，不存储用户的信息，此时就需要将用户的RADIUS认证请求转发至第三方的AAA服务器进行鉴权。</w:t>
      </w:r>
    </w:p>
    <w:p w14:paraId="459A11B2">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在RADIUS转发时，可以实现纯转发，本机不记录，也可以实现转发后，鉴权成功，本机实现用户记录。</w:t>
      </w:r>
    </w:p>
    <w:p w14:paraId="0131C70E">
      <w:pPr>
        <w:rPr>
          <w:rFonts w:ascii="微软雅黑" w:hAnsi="微软雅黑" w:eastAsia="微软雅黑" w:cs="微软雅黑"/>
        </w:rPr>
      </w:pPr>
      <w:r>
        <w:drawing>
          <wp:inline distT="0" distB="0" distL="114300" distR="114300">
            <wp:extent cx="5268595" cy="2554605"/>
            <wp:effectExtent l="0" t="0" r="1905" b="10795"/>
            <wp:docPr id="23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53"/>
                    <pic:cNvPicPr>
                      <a:picLocks noChangeAspect="1"/>
                    </pic:cNvPicPr>
                  </pic:nvPicPr>
                  <pic:blipFill>
                    <a:blip r:embed="rId214"/>
                    <a:stretch>
                      <a:fillRect/>
                    </a:stretch>
                  </pic:blipFill>
                  <pic:spPr>
                    <a:xfrm>
                      <a:off x="0" y="0"/>
                      <a:ext cx="5268595" cy="2554605"/>
                    </a:xfrm>
                    <a:prstGeom prst="rect">
                      <a:avLst/>
                    </a:prstGeom>
                    <a:noFill/>
                    <a:ln>
                      <a:noFill/>
                    </a:ln>
                  </pic:spPr>
                </pic:pic>
              </a:graphicData>
            </a:graphic>
          </wp:inline>
        </w:drawing>
      </w:r>
    </w:p>
    <w:p w14:paraId="2779F5E4">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RADIUS转发的典型网络拓扑：</w:t>
      </w:r>
    </w:p>
    <w:p w14:paraId="5BF74C6C">
      <w:pPr>
        <w:ind w:firstLine="420"/>
        <w:rPr>
          <w:rFonts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4635500" cy="5691505"/>
            <wp:effectExtent l="9525" t="9525" r="22225" b="13970"/>
            <wp:docPr id="48" name="ECB019B1-382A-4266-B25C-5B523AA43C14-3" descr="C:/Users/ITSW/AppData/Local/Temp/wpp.bnFVqc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ECB019B1-382A-4266-B25C-5B523AA43C14-3" descr="C:/Users/ITSW/AppData/Local/Temp/wpp.bnFVqcwpp"/>
                    <pic:cNvPicPr>
                      <a:picLocks noChangeAspect="1"/>
                    </pic:cNvPicPr>
                  </pic:nvPicPr>
                  <pic:blipFill>
                    <a:blip r:embed="rId215"/>
                    <a:stretch>
                      <a:fillRect/>
                    </a:stretch>
                  </pic:blipFill>
                  <pic:spPr>
                    <a:xfrm>
                      <a:off x="0" y="0"/>
                      <a:ext cx="4635500" cy="5691505"/>
                    </a:xfrm>
                    <a:prstGeom prst="rect">
                      <a:avLst/>
                    </a:prstGeom>
                    <a:ln>
                      <a:solidFill>
                        <a:srgbClr val="0000FF"/>
                      </a:solidFill>
                    </a:ln>
                  </pic:spPr>
                </pic:pic>
              </a:graphicData>
            </a:graphic>
          </wp:inline>
        </w:drawing>
      </w:r>
    </w:p>
    <w:p w14:paraId="1AAEEA77">
      <w:pPr>
        <w:ind w:firstLine="420"/>
        <w:rPr>
          <w:rFonts w:ascii="微软雅黑" w:hAnsi="微软雅黑" w:eastAsia="微软雅黑" w:cs="微软雅黑"/>
        </w:rPr>
      </w:pPr>
    </w:p>
    <w:p w14:paraId="5D366754">
      <w:pPr>
        <w:pStyle w:val="3"/>
        <w:spacing w:line="360" w:lineRule="auto"/>
        <w:rPr>
          <w:rFonts w:ascii="微软雅黑" w:hAnsi="微软雅黑" w:eastAsia="微软雅黑" w:cs="微软雅黑"/>
          <w:sz w:val="28"/>
          <w:szCs w:val="28"/>
        </w:rPr>
      </w:pPr>
      <w:bookmarkStart w:id="229" w:name="_Toc12718"/>
      <w:r>
        <w:rPr>
          <w:rFonts w:hint="eastAsia" w:ascii="微软雅黑" w:hAnsi="微软雅黑" w:eastAsia="微软雅黑" w:cs="微软雅黑"/>
          <w:sz w:val="28"/>
          <w:szCs w:val="28"/>
        </w:rPr>
        <w:t>AAA帐号测试</w:t>
      </w:r>
      <w:bookmarkEnd w:id="229"/>
    </w:p>
    <w:p w14:paraId="4F63C3FD">
      <w:pPr>
        <w:rPr>
          <w:rFonts w:ascii="微软雅黑" w:hAnsi="微软雅黑" w:eastAsia="微软雅黑" w:cs="微软雅黑"/>
          <w:sz w:val="28"/>
          <w:szCs w:val="28"/>
        </w:rPr>
      </w:pPr>
      <w:r>
        <w:rPr>
          <w:rFonts w:hint="eastAsia" w:ascii="微软雅黑" w:hAnsi="微软雅黑" w:eastAsia="微软雅黑" w:cs="微软雅黑"/>
          <w:sz w:val="28"/>
          <w:szCs w:val="28"/>
        </w:rPr>
        <w:t>可在本页面对AAA转发的帐号进行测试</w:t>
      </w:r>
    </w:p>
    <w:p w14:paraId="380E72DA">
      <w:pPr>
        <w:rPr>
          <w:rFonts w:ascii="微软雅黑" w:hAnsi="微软雅黑" w:eastAsia="微软雅黑" w:cs="微软雅黑"/>
          <w:sz w:val="28"/>
          <w:szCs w:val="28"/>
        </w:rPr>
      </w:pPr>
      <w:r>
        <w:rPr>
          <w:rFonts w:hint="eastAsia" w:ascii="微软雅黑" w:hAnsi="微软雅黑" w:eastAsia="微软雅黑" w:cs="微软雅黑"/>
          <w:sz w:val="28"/>
          <w:szCs w:val="28"/>
        </w:rPr>
        <w:t>选择转发配置，输入测试用户名和密码即可进行测试</w:t>
      </w:r>
    </w:p>
    <w:p w14:paraId="46F66C16">
      <w:pPr>
        <w:pStyle w:val="3"/>
        <w:spacing w:line="360" w:lineRule="auto"/>
        <w:rPr>
          <w:rFonts w:ascii="微软雅黑" w:hAnsi="微软雅黑" w:eastAsia="微软雅黑" w:cs="微软雅黑"/>
          <w:sz w:val="28"/>
          <w:szCs w:val="28"/>
        </w:rPr>
      </w:pPr>
      <w:bookmarkStart w:id="230" w:name="_Toc10007"/>
      <w:r>
        <w:rPr>
          <w:rFonts w:hint="eastAsia" w:ascii="微软雅黑" w:hAnsi="微软雅黑" w:eastAsia="微软雅黑" w:cs="微软雅黑"/>
          <w:sz w:val="28"/>
          <w:szCs w:val="28"/>
        </w:rPr>
        <w:t>审计对接配置</w:t>
      </w:r>
      <w:bookmarkEnd w:id="230"/>
    </w:p>
    <w:p w14:paraId="2432167A">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用于对接第三方审计平台。</w:t>
      </w:r>
    </w:p>
    <w:p w14:paraId="2B7EE2BE">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目前可对接的为任子行审计系统。</w:t>
      </w:r>
    </w:p>
    <w:p w14:paraId="2A459F69">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开通此功能后，所有的用户认证记录，均会向对接的审计平台发送一次。</w:t>
      </w:r>
    </w:p>
    <w:p w14:paraId="68ADDFAA">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主页—企业认证—审计对接配置—添加对接地址</w:t>
      </w:r>
    </w:p>
    <w:p w14:paraId="25422602">
      <w:pPr>
        <w:rPr>
          <w:rFonts w:ascii="微软雅黑" w:hAnsi="微软雅黑" w:eastAsia="微软雅黑" w:cs="微软雅黑"/>
        </w:rPr>
      </w:pPr>
      <w:r>
        <w:drawing>
          <wp:inline distT="0" distB="0" distL="114300" distR="114300">
            <wp:extent cx="5268595" cy="2554605"/>
            <wp:effectExtent l="0" t="0" r="1905" b="10795"/>
            <wp:docPr id="24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54"/>
                    <pic:cNvPicPr>
                      <a:picLocks noChangeAspect="1"/>
                    </pic:cNvPicPr>
                  </pic:nvPicPr>
                  <pic:blipFill>
                    <a:blip r:embed="rId216"/>
                    <a:stretch>
                      <a:fillRect/>
                    </a:stretch>
                  </pic:blipFill>
                  <pic:spPr>
                    <a:xfrm>
                      <a:off x="0" y="0"/>
                      <a:ext cx="5268595" cy="2554605"/>
                    </a:xfrm>
                    <a:prstGeom prst="rect">
                      <a:avLst/>
                    </a:prstGeom>
                    <a:noFill/>
                    <a:ln>
                      <a:noFill/>
                    </a:ln>
                  </pic:spPr>
                </pic:pic>
              </a:graphicData>
            </a:graphic>
          </wp:inline>
        </w:drawing>
      </w:r>
    </w:p>
    <w:p w14:paraId="3C6BFFEC">
      <w:pPr>
        <w:rPr>
          <w:rFonts w:ascii="微软雅黑" w:hAnsi="微软雅黑" w:eastAsia="微软雅黑" w:cs="微软雅黑"/>
        </w:rPr>
      </w:pPr>
    </w:p>
    <w:p w14:paraId="0E30E3D5">
      <w:pPr>
        <w:pStyle w:val="3"/>
        <w:spacing w:line="360" w:lineRule="auto"/>
        <w:rPr>
          <w:rFonts w:ascii="微软雅黑" w:hAnsi="微软雅黑" w:eastAsia="微软雅黑" w:cs="微软雅黑"/>
          <w:sz w:val="28"/>
          <w:szCs w:val="28"/>
        </w:rPr>
      </w:pPr>
      <w:bookmarkStart w:id="231" w:name="_Toc14564"/>
      <w:r>
        <w:rPr>
          <w:rFonts w:hint="eastAsia" w:ascii="微软雅黑" w:hAnsi="微软雅黑" w:eastAsia="微软雅黑" w:cs="微软雅黑"/>
          <w:sz w:val="28"/>
          <w:szCs w:val="28"/>
        </w:rPr>
        <w:t>VPN设置</w:t>
      </w:r>
      <w:bookmarkEnd w:id="231"/>
    </w:p>
    <w:p w14:paraId="30E8C66E">
      <w:pPr>
        <w:ind w:firstLine="420" w:firstLineChars="200"/>
        <w:rPr>
          <w:rFonts w:ascii="微软雅黑" w:hAnsi="微软雅黑" w:eastAsia="微软雅黑" w:cs="微软雅黑"/>
        </w:rPr>
      </w:pPr>
      <w:r>
        <w:rPr>
          <w:rFonts w:hint="eastAsia" w:ascii="微软雅黑" w:hAnsi="微软雅黑" w:eastAsia="微软雅黑" w:cs="微软雅黑"/>
        </w:rPr>
        <w:t>VPN设置主要用于设置系统的VPN服务参数以及开启与禁用VPN服务。多用于服务器云安装或者异地安装时服务器无法与NAS设备进行直接通讯的情况下，使用L2TPVPN将其连接使其网络直达。</w:t>
      </w:r>
    </w:p>
    <w:p w14:paraId="57F97BDD">
      <w:pPr>
        <w:ind w:firstLine="420" w:firstLineChars="200"/>
        <w:rPr>
          <w:rFonts w:ascii="微软雅黑" w:hAnsi="微软雅黑" w:eastAsia="微软雅黑" w:cs="微软雅黑"/>
        </w:rPr>
      </w:pPr>
      <w:r>
        <w:rPr>
          <w:rFonts w:hint="eastAsia" w:ascii="微软雅黑" w:hAnsi="微软雅黑" w:eastAsia="微软雅黑" w:cs="微软雅黑"/>
        </w:rPr>
        <w:t>主页—服务设置—VPN设置</w:t>
      </w:r>
    </w:p>
    <w:p w14:paraId="087304F8">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VPN服务：</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"http://20.20.20.20:9090/?wlanacname=ns_test&amp;wlanacip=192.168.20.1&amp;wlanuserip=192.168.20.88&amp;mac=00:0c:29:97:fa:d2&amp;url="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用于启用与禁用VPN服务；</w:t>
      </w:r>
    </w:p>
    <w:p w14:paraId="0737A982">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服务端口：</w:t>
      </w:r>
      <w:r>
        <w:rPr>
          <w:rFonts w:hint="eastAsia" w:ascii="微软雅黑" w:hAnsi="微软雅黑" w:eastAsia="微软雅黑" w:cs="微软雅黑"/>
          <w:sz w:val="24"/>
          <w:szCs w:val="24"/>
        </w:rPr>
        <w:t>默认1701；</w:t>
      </w:r>
    </w:p>
    <w:p w14:paraId="67D3AA53">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客户端起始地址：</w:t>
      </w:r>
      <w:r>
        <w:rPr>
          <w:rFonts w:hint="eastAsia" w:ascii="微软雅黑" w:hAnsi="微软雅黑" w:eastAsia="微软雅黑" w:cs="微软雅黑"/>
          <w:sz w:val="24"/>
          <w:szCs w:val="24"/>
        </w:rPr>
        <w:t>VPN客户端的隧道地址范围的起始地址；</w:t>
      </w:r>
    </w:p>
    <w:p w14:paraId="334F0C59">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客户端结束地址：</w:t>
      </w:r>
      <w:r>
        <w:rPr>
          <w:rFonts w:hint="eastAsia" w:ascii="微软雅黑" w:hAnsi="微软雅黑" w:eastAsia="微软雅黑" w:cs="微软雅黑"/>
          <w:sz w:val="24"/>
          <w:szCs w:val="24"/>
        </w:rPr>
        <w:t>VPN客户端的隧道地址范围的结束地址；</w:t>
      </w:r>
    </w:p>
    <w:p w14:paraId="67C1CDA0">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VPN服务器地址：</w:t>
      </w:r>
      <w:r>
        <w:rPr>
          <w:rFonts w:hint="eastAsia" w:ascii="微软雅黑" w:hAnsi="微软雅黑" w:eastAsia="微软雅黑" w:cs="微软雅黑"/>
          <w:sz w:val="24"/>
          <w:szCs w:val="24"/>
        </w:rPr>
        <w:t>VPN服务端的隧道地址及本服务器的隧道地址一般作为客户端的网关。</w:t>
      </w:r>
    </w:p>
    <w:p w14:paraId="0C71A237">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fldChar w:fldCharType="end"/>
      </w:r>
      <w:r>
        <w:rPr>
          <w:rFonts w:hint="eastAsia" w:ascii="微软雅黑" w:hAnsi="微软雅黑" w:eastAsia="微软雅黑" w:cs="微软雅黑"/>
          <w:b/>
          <w:bCs/>
          <w:sz w:val="24"/>
          <w:szCs w:val="24"/>
        </w:rPr>
        <w:t xml:space="preserve"> VPN当前状态：</w:t>
      </w:r>
      <w:r>
        <w:rPr>
          <w:rFonts w:hint="eastAsia" w:ascii="微软雅黑" w:hAnsi="微软雅黑" w:eastAsia="微软雅黑" w:cs="微软雅黑"/>
          <w:sz w:val="24"/>
          <w:szCs w:val="24"/>
        </w:rPr>
        <w:t>表示VPN服务的当前状态。</w:t>
      </w:r>
    </w:p>
    <w:p w14:paraId="0BDC63B6">
      <w:pPr>
        <w:ind w:firstLine="420" w:firstLineChars="200"/>
        <w:rPr>
          <w:rFonts w:ascii="微软雅黑" w:hAnsi="微软雅黑" w:eastAsia="微软雅黑" w:cs="微软雅黑"/>
        </w:rPr>
      </w:pPr>
    </w:p>
    <w:p w14:paraId="269CF9A3">
      <w:pPr>
        <w:rPr>
          <w:rFonts w:ascii="微软雅黑" w:hAnsi="微软雅黑" w:eastAsia="微软雅黑" w:cs="微软雅黑"/>
        </w:rPr>
      </w:pPr>
      <w:r>
        <w:drawing>
          <wp:inline distT="0" distB="0" distL="0" distR="0">
            <wp:extent cx="5274310" cy="2776855"/>
            <wp:effectExtent l="0" t="0" r="2540" b="444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217"/>
                    <a:stretch>
                      <a:fillRect/>
                    </a:stretch>
                  </pic:blipFill>
                  <pic:spPr>
                    <a:xfrm>
                      <a:off x="0" y="0"/>
                      <a:ext cx="5274310" cy="2776949"/>
                    </a:xfrm>
                    <a:prstGeom prst="rect">
                      <a:avLst/>
                    </a:prstGeom>
                  </pic:spPr>
                </pic:pic>
              </a:graphicData>
            </a:graphic>
          </wp:inline>
        </w:drawing>
      </w:r>
    </w:p>
    <w:p w14:paraId="74E62953">
      <w:pPr>
        <w:rPr>
          <w:rFonts w:ascii="微软雅黑" w:hAnsi="微软雅黑" w:eastAsia="微软雅黑" w:cs="微软雅黑"/>
        </w:rPr>
      </w:pPr>
    </w:p>
    <w:p w14:paraId="17E448F5">
      <w:pPr>
        <w:pStyle w:val="3"/>
        <w:spacing w:line="360" w:lineRule="auto"/>
        <w:rPr>
          <w:rFonts w:ascii="微软雅黑" w:hAnsi="微软雅黑" w:eastAsia="微软雅黑" w:cs="微软雅黑"/>
          <w:sz w:val="28"/>
          <w:szCs w:val="28"/>
        </w:rPr>
      </w:pPr>
      <w:bookmarkStart w:id="232" w:name="_Toc2449"/>
      <w:r>
        <w:rPr>
          <w:rFonts w:hint="eastAsia" w:ascii="微软雅黑" w:hAnsi="微软雅黑" w:eastAsia="微软雅黑" w:cs="微软雅黑"/>
          <w:sz w:val="28"/>
          <w:szCs w:val="28"/>
        </w:rPr>
        <w:t>VPN用户管理</w:t>
      </w:r>
      <w:bookmarkEnd w:id="232"/>
    </w:p>
    <w:p w14:paraId="57B1E0DA">
      <w:pPr>
        <w:ind w:firstLine="420" w:firstLineChars="200"/>
        <w:rPr>
          <w:rFonts w:ascii="微软雅黑" w:hAnsi="微软雅黑" w:eastAsia="微软雅黑" w:cs="微软雅黑"/>
        </w:rPr>
      </w:pPr>
      <w:r>
        <w:rPr>
          <w:rFonts w:hint="eastAsia" w:ascii="微软雅黑" w:hAnsi="微软雅黑" w:eastAsia="微软雅黑" w:cs="微软雅黑"/>
        </w:rPr>
        <w:t>用于在开启VPN服务后来添加VPN客户端的用户。</w:t>
      </w:r>
    </w:p>
    <w:p w14:paraId="6A1E50D5">
      <w:pPr>
        <w:ind w:firstLine="420" w:firstLineChars="200"/>
        <w:rPr>
          <w:rFonts w:ascii="微软雅黑" w:hAnsi="微软雅黑" w:eastAsia="微软雅黑" w:cs="微软雅黑"/>
        </w:rPr>
      </w:pPr>
      <w:r>
        <w:rPr>
          <w:rFonts w:hint="eastAsia" w:ascii="微软雅黑" w:hAnsi="微软雅黑" w:eastAsia="微软雅黑" w:cs="微软雅黑"/>
        </w:rPr>
        <w:t>主页—服务设置—VPN用户管理—添加VPN用户</w:t>
      </w:r>
    </w:p>
    <w:p w14:paraId="309A14E3">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用户名称：</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"http://20.20.20.20:9090/?wlanacname=ns_test&amp;wlanacip=192.168.20.1&amp;wlanuserip=192.168.20.88&amp;mac=00:0c:29:97:fa:d2&amp;url="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自定义无特殊技术含义；</w:t>
      </w:r>
    </w:p>
    <w:p w14:paraId="5FD7AA3C">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服务器名：</w:t>
      </w:r>
      <w:r>
        <w:rPr>
          <w:rFonts w:hint="eastAsia" w:ascii="微软雅黑" w:hAnsi="微软雅黑" w:eastAsia="微软雅黑" w:cs="微软雅黑"/>
          <w:sz w:val="24"/>
          <w:szCs w:val="24"/>
        </w:rPr>
        <w:t>默认*；</w:t>
      </w:r>
    </w:p>
    <w:p w14:paraId="763A0AA9">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VPN账号：</w:t>
      </w:r>
      <w:r>
        <w:rPr>
          <w:rFonts w:hint="eastAsia" w:ascii="微软雅黑" w:hAnsi="微软雅黑" w:eastAsia="微软雅黑" w:cs="微软雅黑"/>
          <w:sz w:val="24"/>
          <w:szCs w:val="24"/>
        </w:rPr>
        <w:t>VPN拨号时使用的用户账号；</w:t>
      </w:r>
    </w:p>
    <w:p w14:paraId="7BBBFBB3">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VPN密码：</w:t>
      </w:r>
      <w:r>
        <w:rPr>
          <w:rFonts w:hint="eastAsia" w:ascii="微软雅黑" w:hAnsi="微软雅黑" w:eastAsia="微软雅黑" w:cs="微软雅黑"/>
          <w:sz w:val="24"/>
          <w:szCs w:val="24"/>
        </w:rPr>
        <w:t>VPN拨号时使用的用户密码；</w:t>
      </w:r>
    </w:p>
    <w:p w14:paraId="456F1812">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指定IP：</w:t>
      </w:r>
      <w:r>
        <w:rPr>
          <w:rFonts w:hint="eastAsia" w:ascii="微软雅黑" w:hAnsi="微软雅黑" w:eastAsia="微软雅黑" w:cs="微软雅黑"/>
          <w:sz w:val="24"/>
          <w:szCs w:val="24"/>
        </w:rPr>
        <w:t>指定VPN客户端的的隧道IP地址；</w:t>
      </w:r>
    </w:p>
    <w:p w14:paraId="04E412ED">
      <w:pPr>
        <w:numPr>
          <w:ilvl w:val="0"/>
          <w:numId w:val="66"/>
        </w:num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fldChar w:fldCharType="end"/>
      </w:r>
      <w:r>
        <w:rPr>
          <w:rFonts w:hint="eastAsia" w:ascii="微软雅黑" w:hAnsi="微软雅黑" w:eastAsia="微软雅黑" w:cs="微软雅黑"/>
          <w:b/>
          <w:bCs/>
          <w:sz w:val="24"/>
          <w:szCs w:val="24"/>
        </w:rPr>
        <w:t>备注：</w:t>
      </w:r>
      <w:r>
        <w:rPr>
          <w:rFonts w:hint="eastAsia" w:ascii="微软雅黑" w:hAnsi="微软雅黑" w:eastAsia="微软雅黑" w:cs="微软雅黑"/>
          <w:sz w:val="24"/>
          <w:szCs w:val="24"/>
        </w:rPr>
        <w:t>无技术含义，主要用户账号说明。</w:t>
      </w:r>
    </w:p>
    <w:p w14:paraId="624209CF">
      <w:pPr>
        <w:ind w:firstLine="420" w:firstLineChars="200"/>
        <w:rPr>
          <w:rFonts w:ascii="微软雅黑" w:hAnsi="微软雅黑" w:eastAsia="微软雅黑" w:cs="微软雅黑"/>
        </w:rPr>
      </w:pPr>
    </w:p>
    <w:p w14:paraId="5F54FC76">
      <w:pPr>
        <w:jc w:val="center"/>
        <w:rPr>
          <w:rFonts w:ascii="微软雅黑" w:hAnsi="微软雅黑" w:eastAsia="微软雅黑" w:cs="微软雅黑"/>
        </w:rPr>
      </w:pPr>
      <w:r>
        <w:drawing>
          <wp:inline distT="0" distB="0" distL="0" distR="0">
            <wp:extent cx="4451985" cy="4458970"/>
            <wp:effectExtent l="0" t="0" r="5715"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218"/>
                    <a:stretch>
                      <a:fillRect/>
                    </a:stretch>
                  </pic:blipFill>
                  <pic:spPr>
                    <a:xfrm>
                      <a:off x="0" y="0"/>
                      <a:ext cx="4454831" cy="4462049"/>
                    </a:xfrm>
                    <a:prstGeom prst="rect">
                      <a:avLst/>
                    </a:prstGeom>
                  </pic:spPr>
                </pic:pic>
              </a:graphicData>
            </a:graphic>
          </wp:inline>
        </w:drawing>
      </w:r>
    </w:p>
    <w:p w14:paraId="431D4A6A">
      <w:pPr>
        <w:rPr>
          <w:rFonts w:ascii="微软雅黑" w:hAnsi="微软雅黑" w:eastAsia="微软雅黑" w:cs="微软雅黑"/>
        </w:rPr>
      </w:pPr>
    </w:p>
    <w:p w14:paraId="0C1026A2">
      <w:pPr>
        <w:pStyle w:val="3"/>
        <w:spacing w:line="360" w:lineRule="auto"/>
        <w:rPr>
          <w:rFonts w:ascii="微软雅黑" w:hAnsi="微软雅黑" w:eastAsia="微软雅黑" w:cs="微软雅黑"/>
          <w:sz w:val="28"/>
          <w:szCs w:val="28"/>
        </w:rPr>
      </w:pPr>
      <w:bookmarkStart w:id="233" w:name="_Toc12477"/>
      <w:r>
        <w:rPr>
          <w:rFonts w:hint="eastAsia" w:ascii="微软雅黑" w:hAnsi="微软雅黑" w:eastAsia="微软雅黑" w:cs="微软雅黑"/>
          <w:sz w:val="28"/>
          <w:szCs w:val="28"/>
        </w:rPr>
        <w:t>短信配置</w:t>
      </w:r>
      <w:bookmarkEnd w:id="233"/>
    </w:p>
    <w:p w14:paraId="10FD3BB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在做短信认证的时候，需要使用短信网关发送短信。</w:t>
      </w:r>
    </w:p>
    <w:p w14:paraId="7C1E3E7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目前国家定义的标准短信网关为106打头的号码。</w:t>
      </w:r>
    </w:p>
    <w:p w14:paraId="1D51274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通常标准验证短信，可以在10秒内送达。</w:t>
      </w:r>
    </w:p>
    <w:p w14:paraId="0DC40CD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蓝海卓越认证计费系统内置短信配置模板，可以兼容多家厂商的短信网关。</w:t>
      </w:r>
    </w:p>
    <w:p w14:paraId="7E3A2FB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具体配置方法如下：</w:t>
      </w:r>
    </w:p>
    <w:p w14:paraId="1A9A1956">
      <w:pPr>
        <w:pStyle w:val="3"/>
        <w:spacing w:line="360" w:lineRule="auto"/>
        <w:rPr>
          <w:rFonts w:ascii="微软雅黑" w:hAnsi="微软雅黑" w:eastAsia="微软雅黑" w:cs="微软雅黑"/>
          <w:sz w:val="28"/>
          <w:szCs w:val="28"/>
        </w:rPr>
      </w:pPr>
      <w:bookmarkStart w:id="234" w:name="_Toc11600"/>
      <w:r>
        <w:rPr>
          <w:rFonts w:hint="eastAsia" w:ascii="微软雅黑" w:hAnsi="微软雅黑" w:eastAsia="微软雅黑" w:cs="微软雅黑"/>
          <w:sz w:val="28"/>
          <w:szCs w:val="28"/>
        </w:rPr>
        <w:t>配置说明</w:t>
      </w:r>
      <w:bookmarkEnd w:id="234"/>
    </w:p>
    <w:p w14:paraId="6DE1DDE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短信的端口、用户名、密码由短信网关运营商提供才可用此功能。</w:t>
      </w:r>
    </w:p>
    <w:p w14:paraId="07B3869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当前计费设备所使用的IP地址要保证必须能访问到短信网关运营商提供的管理平台界面。</w:t>
      </w:r>
    </w:p>
    <w:p w14:paraId="38ECC8F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短信接口支持两种，一种是http提交方式的，一种是SOAP提交方式的</w:t>
      </w:r>
    </w:p>
    <w:p w14:paraId="37276B41">
      <w:pPr>
        <w:spacing w:line="360" w:lineRule="auto"/>
        <w:jc w:val="center"/>
        <w:rPr>
          <w:rFonts w:ascii="微软雅黑" w:hAnsi="微软雅黑" w:eastAsia="微软雅黑" w:cs="微软雅黑"/>
          <w:sz w:val="24"/>
          <w:szCs w:val="24"/>
        </w:rPr>
      </w:pPr>
    </w:p>
    <w:p w14:paraId="6E73EEED">
      <w:pPr>
        <w:pStyle w:val="3"/>
        <w:spacing w:line="360" w:lineRule="auto"/>
        <w:rPr>
          <w:rFonts w:ascii="微软雅黑" w:hAnsi="微软雅黑" w:eastAsia="微软雅黑" w:cs="微软雅黑"/>
          <w:sz w:val="28"/>
          <w:szCs w:val="28"/>
        </w:rPr>
      </w:pPr>
      <w:bookmarkStart w:id="235" w:name="_Toc26695"/>
      <w:r>
        <w:rPr>
          <w:rFonts w:hint="eastAsia" w:ascii="微软雅黑" w:hAnsi="微软雅黑" w:eastAsia="微软雅黑" w:cs="微软雅黑"/>
          <w:sz w:val="28"/>
          <w:szCs w:val="28"/>
        </w:rPr>
        <w:t>HTTP接口配置</w:t>
      </w:r>
      <w:bookmarkEnd w:id="235"/>
    </w:p>
    <w:p w14:paraId="17D4D9E1">
      <w:pPr>
        <w:spacing w:line="360" w:lineRule="auto"/>
        <w:jc w:val="center"/>
        <w:rPr>
          <w:rFonts w:ascii="微软雅黑" w:hAnsi="微软雅黑" w:eastAsia="微软雅黑" w:cs="微软雅黑"/>
          <w:sz w:val="24"/>
          <w:szCs w:val="24"/>
        </w:rPr>
      </w:pPr>
      <w:r>
        <w:drawing>
          <wp:inline distT="0" distB="0" distL="0" distR="0">
            <wp:extent cx="3500755" cy="8229600"/>
            <wp:effectExtent l="0" t="0" r="4445"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219"/>
                    <a:stretch>
                      <a:fillRect/>
                    </a:stretch>
                  </pic:blipFill>
                  <pic:spPr>
                    <a:xfrm>
                      <a:off x="0" y="0"/>
                      <a:ext cx="3500755" cy="8229600"/>
                    </a:xfrm>
                    <a:prstGeom prst="rect">
                      <a:avLst/>
                    </a:prstGeom>
                  </pic:spPr>
                </pic:pic>
              </a:graphicData>
            </a:graphic>
          </wp:inline>
        </w:drawing>
      </w:r>
    </w:p>
    <w:p w14:paraId="6C00EE81">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短信接口名称</w:t>
      </w:r>
      <w:r>
        <w:rPr>
          <w:rFonts w:hint="eastAsia" w:ascii="微软雅黑" w:hAnsi="微软雅黑" w:eastAsia="微软雅黑" w:cs="微软雅黑"/>
          <w:sz w:val="24"/>
          <w:szCs w:val="24"/>
        </w:rPr>
        <w:t>：用于标识，默认企信通，不对该值解析，可任意</w:t>
      </w:r>
    </w:p>
    <w:p w14:paraId="313DA15E">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短信接口地址</w:t>
      </w:r>
      <w:r>
        <w:rPr>
          <w:rFonts w:hint="eastAsia" w:ascii="微软雅黑" w:hAnsi="微软雅黑" w:eastAsia="微软雅黑" w:cs="微软雅黑"/>
          <w:sz w:val="24"/>
          <w:szCs w:val="24"/>
        </w:rPr>
        <w:t>：信接口的链接地址，默认值为我方集成的某一短信网关地址</w:t>
      </w:r>
    </w:p>
    <w:p w14:paraId="6A1533AC">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企业编号标记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注：向ISP传递的企业编号参数，若无请留空</w:t>
      </w:r>
    </w:p>
    <w:p w14:paraId="798A4D76">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企业编号</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注：若无企业编号，请留空</w:t>
      </w:r>
    </w:p>
    <w:p w14:paraId="38B056BA">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用户名/账号标记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注：向ISP传递的账号参数。如某些运营商使用cdkey，某些运营商使用loginname</w:t>
      </w:r>
    </w:p>
    <w:p w14:paraId="059CBA8C">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密码标记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注：向ISP传递的密码参数。如某些运营商使用password，某些运营商使用pwd</w:t>
      </w:r>
    </w:p>
    <w:p w14:paraId="78FC9FB7">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手机号码标记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向ISP传递的手机号码参数。如某些运营商使用mobile，某些运营商使用phone</w:t>
      </w:r>
    </w:p>
    <w:p w14:paraId="7E101EBA">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信息正文标记：</w:t>
      </w:r>
      <w:r>
        <w:rPr>
          <w:rFonts w:hint="eastAsia" w:ascii="微软雅黑" w:hAnsi="微软雅黑" w:eastAsia="微软雅黑" w:cs="微软雅黑"/>
          <w:iCs/>
          <w:sz w:val="24"/>
          <w:szCs w:val="24"/>
        </w:rPr>
        <w:t>注：向ISP传递的信息正文参数。如某些运营商使用message，某些运营商使用content</w:t>
      </w:r>
    </w:p>
    <w:p w14:paraId="61661C2D">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流水号标记：</w:t>
      </w:r>
      <w:r>
        <w:rPr>
          <w:rFonts w:hint="eastAsia" w:ascii="微软雅黑" w:hAnsi="微软雅黑" w:eastAsia="微软雅黑" w:cs="微软雅黑"/>
          <w:iCs/>
          <w:sz w:val="24"/>
          <w:szCs w:val="24"/>
        </w:rPr>
        <w:t>注：某些运营商要求每条短信息具有唯一的流水号，本系统流水号默认为当前时间（精确到毫秒），长度为20个字符</w:t>
      </w:r>
    </w:p>
    <w:p w14:paraId="3F31FB83">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信息发送方法：</w:t>
      </w:r>
      <w:r>
        <w:rPr>
          <w:rFonts w:hint="eastAsia" w:ascii="微软雅黑" w:hAnsi="微软雅黑" w:eastAsia="微软雅黑" w:cs="微软雅黑"/>
          <w:iCs/>
          <w:sz w:val="24"/>
          <w:szCs w:val="24"/>
        </w:rPr>
        <w:t>注：请确认短信接口商要求的信息提交方式，否则信息可能发送失败</w:t>
      </w:r>
    </w:p>
    <w:p w14:paraId="540F4057">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信息正文编码：</w:t>
      </w:r>
      <w:r>
        <w:rPr>
          <w:rFonts w:hint="eastAsia" w:ascii="微软雅黑" w:hAnsi="微软雅黑" w:eastAsia="微软雅黑" w:cs="微软雅黑"/>
          <w:iCs/>
          <w:sz w:val="24"/>
          <w:szCs w:val="24"/>
        </w:rPr>
        <w:t>注：请选择短信接口商要求的字符集编码方式，否则信息可能会出现乱码</w:t>
      </w:r>
    </w:p>
    <w:p w14:paraId="3B55D092">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信息发送成功标记：</w:t>
      </w:r>
      <w:r>
        <w:rPr>
          <w:rFonts w:hint="eastAsia" w:ascii="微软雅黑" w:hAnsi="微软雅黑" w:eastAsia="微软雅黑" w:cs="微软雅黑"/>
          <w:iCs/>
          <w:sz w:val="24"/>
          <w:szCs w:val="24"/>
        </w:rPr>
        <w:t>注：信息发送成功后服务器返回的信息，非此信息均认为发送失败。参数请使用PHP变量标记</w:t>
      </w:r>
    </w:p>
    <w:p w14:paraId="4D934797">
      <w:pPr>
        <w:pStyle w:val="3"/>
        <w:spacing w:line="360" w:lineRule="auto"/>
        <w:rPr>
          <w:rFonts w:ascii="微软雅黑" w:hAnsi="微软雅黑" w:eastAsia="微软雅黑" w:cs="微软雅黑"/>
          <w:sz w:val="28"/>
          <w:szCs w:val="28"/>
        </w:rPr>
      </w:pPr>
      <w:bookmarkStart w:id="236" w:name="_Toc20608"/>
      <w:r>
        <w:rPr>
          <w:rFonts w:hint="eastAsia" w:ascii="微软雅黑" w:hAnsi="微软雅黑" w:eastAsia="微软雅黑" w:cs="微软雅黑"/>
          <w:sz w:val="28"/>
          <w:szCs w:val="28"/>
        </w:rPr>
        <w:t>SOAP接口配置</w:t>
      </w:r>
      <w:bookmarkEnd w:id="236"/>
    </w:p>
    <w:p w14:paraId="056B0377">
      <w:pPr>
        <w:spacing w:line="360" w:lineRule="auto"/>
        <w:jc w:val="center"/>
        <w:rPr>
          <w:rFonts w:ascii="微软雅黑" w:hAnsi="微软雅黑" w:eastAsia="微软雅黑" w:cs="微软雅黑"/>
          <w:sz w:val="24"/>
          <w:szCs w:val="24"/>
        </w:rPr>
      </w:pPr>
      <w:r>
        <w:drawing>
          <wp:inline distT="0" distB="0" distL="0" distR="0">
            <wp:extent cx="4688840" cy="8229600"/>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220"/>
                    <a:stretch>
                      <a:fillRect/>
                    </a:stretch>
                  </pic:blipFill>
                  <pic:spPr>
                    <a:xfrm>
                      <a:off x="0" y="0"/>
                      <a:ext cx="4688840" cy="8229600"/>
                    </a:xfrm>
                    <a:prstGeom prst="rect">
                      <a:avLst/>
                    </a:prstGeom>
                  </pic:spPr>
                </pic:pic>
              </a:graphicData>
            </a:graphic>
          </wp:inline>
        </w:drawing>
      </w:r>
    </w:p>
    <w:p w14:paraId="1A061B9E">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SoapClient</w:t>
      </w:r>
      <w:r>
        <w:rPr>
          <w:rFonts w:hint="eastAsia" w:ascii="微软雅黑" w:hAnsi="微软雅黑" w:eastAsia="微软雅黑" w:cs="微软雅黑"/>
          <w:sz w:val="24"/>
          <w:szCs w:val="24"/>
        </w:rPr>
        <w:t>：需要先引用（using...)　，再用CreateObject(SoapClient30)来建立对象，最后就可以使用了。</w:t>
      </w:r>
    </w:p>
    <w:p w14:paraId="2621B6E0">
      <w:pPr>
        <w:pStyle w:val="18"/>
        <w:widowControl/>
        <w:numPr>
          <w:ilvl w:val="0"/>
          <w:numId w:val="67"/>
        </w:numPr>
        <w:spacing w:line="360" w:lineRule="auto"/>
        <w:rPr>
          <w:rFonts w:hint="default" w:ascii="微软雅黑" w:hAnsi="微软雅黑" w:eastAsia="微软雅黑" w:cs="微软雅黑"/>
        </w:rPr>
      </w:pPr>
      <w:r>
        <w:rPr>
          <w:rFonts w:ascii="微软雅黑" w:hAnsi="微软雅黑" w:eastAsia="微软雅黑" w:cs="微软雅黑"/>
          <w:b/>
          <w:bCs/>
        </w:rPr>
        <w:t>SoapHeader</w:t>
      </w:r>
      <w:r>
        <w:rPr>
          <w:rFonts w:ascii="微软雅黑" w:hAnsi="微软雅黑" w:eastAsia="微软雅黑" w:cs="微软雅黑"/>
        </w:rPr>
        <w:t>：SOAPHeader元素可选的SOAPHeader元素可包含有关SOAP消息的应用程序专用信息（比如认证、支付等）。如果Header元素被提供，则它必须是Envelope元素的第一个子元素</w:t>
      </w:r>
    </w:p>
    <w:p w14:paraId="18AFB6D6">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用户名/账号标记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注：向ISP传递的账号参数。如某些运营商使用cdkey，某些运营商使用loginname</w:t>
      </w:r>
    </w:p>
    <w:p w14:paraId="74DE47D5">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密码标记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注：向ISP传递的密码参数。如某些运营商使用password，某些运营商使用pwd</w:t>
      </w:r>
    </w:p>
    <w:p w14:paraId="53715030">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手机号码标记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向ISP传递的手机号码参数。如某些运营商使用mobile，某些运营商使用phone</w:t>
      </w:r>
    </w:p>
    <w:p w14:paraId="7F15B70A">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信息正文标记：</w:t>
      </w:r>
      <w:r>
        <w:rPr>
          <w:rFonts w:hint="eastAsia" w:ascii="微软雅黑" w:hAnsi="微软雅黑" w:eastAsia="微软雅黑" w:cs="微软雅黑"/>
          <w:iCs/>
          <w:sz w:val="24"/>
          <w:szCs w:val="24"/>
        </w:rPr>
        <w:t>注：向ISP传递的信息正文参数。如某些运营商使用message，某些运营商使用content</w:t>
      </w:r>
    </w:p>
    <w:p w14:paraId="7A03CE7E">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soapCall方法名</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注：调用webservice服务发送短信方法的函数名</w:t>
      </w:r>
    </w:p>
    <w:p w14:paraId="27ABBB52">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soapCall参数名</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注：调用webservice服务发送短信方法的函数参数名</w:t>
      </w:r>
    </w:p>
    <w:p w14:paraId="05E7B39E">
      <w:pPr>
        <w:numPr>
          <w:ilvl w:val="0"/>
          <w:numId w:val="67"/>
        </w:numPr>
        <w:spacing w:line="360" w:lineRule="auto"/>
        <w:rPr>
          <w:rFonts w:ascii="微软雅黑" w:hAnsi="微软雅黑" w:eastAsia="微软雅黑" w:cs="微软雅黑"/>
          <w:iCs/>
          <w:sz w:val="24"/>
          <w:szCs w:val="24"/>
        </w:rPr>
      </w:pPr>
      <w:r>
        <w:rPr>
          <w:rFonts w:hint="eastAsia" w:ascii="微软雅黑" w:hAnsi="微软雅黑" w:eastAsia="微软雅黑" w:cs="微软雅黑"/>
          <w:b/>
          <w:bCs/>
          <w:sz w:val="24"/>
          <w:szCs w:val="24"/>
        </w:rPr>
        <w:t>信息正文编码：</w:t>
      </w:r>
      <w:r>
        <w:rPr>
          <w:rFonts w:hint="eastAsia" w:ascii="微软雅黑" w:hAnsi="微软雅黑" w:eastAsia="微软雅黑" w:cs="微软雅黑"/>
          <w:iCs/>
          <w:sz w:val="24"/>
          <w:szCs w:val="24"/>
        </w:rPr>
        <w:t>注：请选择短信接口商要求的字符集编码方式，否则信息可能会出现乱码</w:t>
      </w:r>
    </w:p>
    <w:p w14:paraId="06C0AC93">
      <w:pPr>
        <w:numPr>
          <w:ilvl w:val="0"/>
          <w:numId w:val="67"/>
        </w:numPr>
        <w:spacing w:line="360" w:lineRule="auto"/>
        <w:rPr>
          <w:rFonts w:ascii="微软雅黑" w:hAnsi="微软雅黑" w:eastAsia="微软雅黑" w:cs="微软雅黑"/>
          <w:sz w:val="24"/>
          <w:szCs w:val="24"/>
        </w:rPr>
      </w:pPr>
      <w:r>
        <w:rPr>
          <w:rFonts w:hint="eastAsia" w:ascii="微软雅黑" w:hAnsi="微软雅黑" w:eastAsia="微软雅黑" w:cs="微软雅黑"/>
          <w:b/>
          <w:bCs/>
          <w:sz w:val="24"/>
          <w:szCs w:val="24"/>
        </w:rPr>
        <w:t>信息发送成功标记：</w:t>
      </w:r>
      <w:r>
        <w:rPr>
          <w:rFonts w:hint="eastAsia" w:ascii="微软雅黑" w:hAnsi="微软雅黑" w:eastAsia="微软雅黑" w:cs="微软雅黑"/>
          <w:iCs/>
          <w:sz w:val="24"/>
          <w:szCs w:val="24"/>
        </w:rPr>
        <w:t>注：信息发送成功后服务器返回的信息，非此信息均认为发送失败。参数请使用PHP变量标记</w:t>
      </w:r>
    </w:p>
    <w:p w14:paraId="3531A236">
      <w:pPr>
        <w:spacing w:line="360" w:lineRule="auto"/>
        <w:ind w:left="420"/>
        <w:rPr>
          <w:rFonts w:ascii="微软雅黑" w:hAnsi="微软雅黑" w:eastAsia="微软雅黑" w:cs="微软雅黑"/>
          <w:b/>
          <w:sz w:val="24"/>
          <w:szCs w:val="24"/>
        </w:rPr>
      </w:pPr>
    </w:p>
    <w:p w14:paraId="7D9C9B9E">
      <w:pPr>
        <w:spacing w:line="360" w:lineRule="auto"/>
        <w:ind w:left="420"/>
        <w:rPr>
          <w:rFonts w:ascii="微软雅黑" w:hAnsi="微软雅黑" w:eastAsia="微软雅黑" w:cs="微软雅黑"/>
          <w:sz w:val="24"/>
          <w:szCs w:val="24"/>
        </w:rPr>
      </w:pPr>
      <w:r>
        <w:rPr>
          <w:rFonts w:hint="eastAsia" w:ascii="微软雅黑" w:hAnsi="微软雅黑" w:eastAsia="微软雅黑" w:cs="微软雅黑"/>
          <w:b/>
          <w:sz w:val="24"/>
          <w:szCs w:val="24"/>
        </w:rPr>
        <w:t>添加成功后在页面的显示</w:t>
      </w:r>
      <w:r>
        <w:rPr>
          <w:rFonts w:hint="eastAsia" w:ascii="微软雅黑" w:hAnsi="微软雅黑" w:eastAsia="微软雅黑" w:cs="微软雅黑"/>
          <w:sz w:val="24"/>
          <w:szCs w:val="24"/>
        </w:rPr>
        <w:t>：</w:t>
      </w:r>
    </w:p>
    <w:p w14:paraId="1128BF4B">
      <w:pPr>
        <w:spacing w:line="360" w:lineRule="auto"/>
        <w:ind w:left="-420" w:leftChars="-200"/>
        <w:jc w:val="center"/>
        <w:rPr>
          <w:rFonts w:ascii="微软雅黑" w:hAnsi="微软雅黑" w:eastAsia="微软雅黑" w:cs="微软雅黑"/>
          <w:sz w:val="24"/>
          <w:szCs w:val="24"/>
        </w:rPr>
      </w:pPr>
      <w:r>
        <w:rPr>
          <w:rFonts w:hint="eastAsia" w:ascii="微软雅黑" w:hAnsi="微软雅黑" w:eastAsia="微软雅黑" w:cs="微软雅黑"/>
        </w:rPr>
        <w:drawing>
          <wp:inline distT="0" distB="0" distL="0" distR="0">
            <wp:extent cx="4878070" cy="1993265"/>
            <wp:effectExtent l="0" t="0" r="11430" b="63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21"/>
                    <a:stretch>
                      <a:fillRect/>
                    </a:stretch>
                  </pic:blipFill>
                  <pic:spPr>
                    <a:xfrm>
                      <a:off x="0" y="0"/>
                      <a:ext cx="4878070" cy="1993265"/>
                    </a:xfrm>
                    <a:prstGeom prst="rect">
                      <a:avLst/>
                    </a:prstGeom>
                  </pic:spPr>
                </pic:pic>
              </a:graphicData>
            </a:graphic>
          </wp:inline>
        </w:drawing>
      </w:r>
    </w:p>
    <w:p w14:paraId="5190337B">
      <w:pPr>
        <w:pStyle w:val="3"/>
        <w:spacing w:line="360" w:lineRule="auto"/>
        <w:rPr>
          <w:rFonts w:ascii="微软雅黑" w:hAnsi="微软雅黑" w:eastAsia="微软雅黑" w:cs="微软雅黑"/>
          <w:sz w:val="28"/>
          <w:szCs w:val="28"/>
        </w:rPr>
      </w:pPr>
      <w:bookmarkStart w:id="237" w:name="_Toc2797"/>
      <w:r>
        <w:rPr>
          <w:rFonts w:hint="eastAsia" w:ascii="微软雅黑" w:hAnsi="微软雅黑" w:eastAsia="微软雅黑" w:cs="微软雅黑"/>
          <w:sz w:val="28"/>
          <w:szCs w:val="28"/>
        </w:rPr>
        <w:t>添加短信模板</w:t>
      </w:r>
      <w:bookmarkEnd w:id="237"/>
    </w:p>
    <w:p w14:paraId="069B99A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在不同的位置，调用短信的格式是不一样的。</w:t>
      </w:r>
    </w:p>
    <w:p w14:paraId="629BAF2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目前为了防止骚扰短信，对于管理发送有严格的要求，通常发送短信，除了几个变量外，其他的内容必须严格一一对应，否则无法发送。</w:t>
      </w:r>
    </w:p>
    <w:p w14:paraId="3EC39F7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以验证码为例，其中用户名、验证码、时间，三个为变量，其他的值均需要经过短信提供商审核模板，模板审核通过的，才能发送短信。</w:t>
      </w:r>
    </w:p>
    <w:p w14:paraId="3BA2584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因此在发送短信前，需要先添加短信模板，添加方式，就是短信接口页面下方，选择添加接口按纽，即可出现如下图所示添加界面</w:t>
      </w:r>
    </w:p>
    <w:p w14:paraId="71B85328">
      <w:pPr>
        <w:spacing w:line="360" w:lineRule="auto"/>
        <w:jc w:val="center"/>
        <w:rPr>
          <w:rFonts w:ascii="微软雅黑" w:hAnsi="微软雅黑" w:eastAsia="微软雅黑" w:cs="微软雅黑"/>
          <w:sz w:val="24"/>
          <w:szCs w:val="24"/>
        </w:rPr>
      </w:pPr>
      <w:r>
        <w:drawing>
          <wp:inline distT="0" distB="0" distL="0" distR="0">
            <wp:extent cx="5274310" cy="3997960"/>
            <wp:effectExtent l="0" t="0" r="2540" b="254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222"/>
                    <a:stretch>
                      <a:fillRect/>
                    </a:stretch>
                  </pic:blipFill>
                  <pic:spPr>
                    <a:xfrm>
                      <a:off x="0" y="0"/>
                      <a:ext cx="5274310" cy="3998464"/>
                    </a:xfrm>
                    <a:prstGeom prst="rect">
                      <a:avLst/>
                    </a:prstGeom>
                  </pic:spPr>
                </pic:pic>
              </a:graphicData>
            </a:graphic>
          </wp:inline>
        </w:drawing>
      </w:r>
    </w:p>
    <w:p w14:paraId="5C6AF55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蓝海卓越认证计费系统，当前有两处需要调用短信，根据需要设置即可</w:t>
      </w:r>
    </w:p>
    <w:p w14:paraId="65793036">
      <w:pPr>
        <w:pStyle w:val="27"/>
        <w:numPr>
          <w:ilvl w:val="0"/>
          <w:numId w:val="6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验证码短信：用于用户自注册时，发送验证码短信使用。</w:t>
      </w:r>
    </w:p>
    <w:p w14:paraId="64D883F7">
      <w:pPr>
        <w:pStyle w:val="27"/>
        <w:numPr>
          <w:ilvl w:val="0"/>
          <w:numId w:val="6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帐号密码短信：用于最终上网用户忘记密码时，在PORTAL页面找回密码使用。</w:t>
      </w:r>
    </w:p>
    <w:p w14:paraId="2038014D">
      <w:pPr>
        <w:rPr>
          <w:rFonts w:ascii="微软雅黑" w:hAnsi="微软雅黑" w:eastAsia="微软雅黑" w:cs="微软雅黑"/>
        </w:rPr>
      </w:pPr>
    </w:p>
    <w:p w14:paraId="22D30951">
      <w:pPr>
        <w:pStyle w:val="3"/>
        <w:spacing w:line="360" w:lineRule="auto"/>
        <w:rPr>
          <w:rFonts w:ascii="微软雅黑" w:hAnsi="微软雅黑" w:eastAsia="微软雅黑" w:cs="微软雅黑"/>
          <w:sz w:val="28"/>
          <w:szCs w:val="28"/>
        </w:rPr>
      </w:pPr>
      <w:bookmarkStart w:id="238" w:name="_Toc1800"/>
      <w:r>
        <w:rPr>
          <w:rFonts w:hint="eastAsia" w:ascii="微软雅黑" w:hAnsi="微软雅黑" w:eastAsia="微软雅黑" w:cs="微软雅黑"/>
          <w:sz w:val="28"/>
          <w:szCs w:val="28"/>
        </w:rPr>
        <w:t>邮件配置</w:t>
      </w:r>
      <w:bookmarkEnd w:id="238"/>
    </w:p>
    <w:p w14:paraId="6A38695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在开户或是通知用户时，除了短信，有时候会用到邮件功能，尤其是国外市场。</w:t>
      </w:r>
    </w:p>
    <w:p w14:paraId="5466CB9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在数据备份到邮箱时，也需要用到邮件配置。</w:t>
      </w:r>
    </w:p>
    <w:p w14:paraId="69A298D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在使用邮件发送信息时，需要先进行邮件服务器的配置。</w:t>
      </w:r>
    </w:p>
    <w:p w14:paraId="25DDC0D1">
      <w:pPr>
        <w:spacing w:line="360" w:lineRule="auto"/>
        <w:rPr>
          <w:rFonts w:ascii="微软雅黑" w:hAnsi="微软雅黑" w:eastAsia="微软雅黑" w:cs="微软雅黑"/>
        </w:rPr>
      </w:pPr>
      <w:r>
        <w:drawing>
          <wp:inline distT="0" distB="0" distL="0" distR="0">
            <wp:extent cx="5274310" cy="4472305"/>
            <wp:effectExtent l="0" t="0" r="2540" b="444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23"/>
                    <a:stretch>
                      <a:fillRect/>
                    </a:stretch>
                  </pic:blipFill>
                  <pic:spPr>
                    <a:xfrm>
                      <a:off x="0" y="0"/>
                      <a:ext cx="5274310" cy="4472786"/>
                    </a:xfrm>
                    <a:prstGeom prst="rect">
                      <a:avLst/>
                    </a:prstGeom>
                  </pic:spPr>
                </pic:pic>
              </a:graphicData>
            </a:graphic>
          </wp:inline>
        </w:drawing>
      </w:r>
    </w:p>
    <w:p w14:paraId="691B9EC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邮件配置方法如下：</w:t>
      </w:r>
    </w:p>
    <w:p w14:paraId="16EB6AE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打开邮箱配置页面，</w:t>
      </w:r>
    </w:p>
    <w:p w14:paraId="231AE5E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填写邮箱相关信息，举例如下：</w:t>
      </w:r>
    </w:p>
    <w:p w14:paraId="37FDFBC5">
      <w:pPr>
        <w:spacing w:line="360" w:lineRule="auto"/>
        <w:ind w:firstLine="420"/>
        <w:rPr>
          <w:rFonts w:ascii="微软雅黑" w:hAnsi="微软雅黑" w:eastAsia="微软雅黑" w:cs="微软雅黑"/>
          <w:sz w:val="24"/>
          <w:szCs w:val="24"/>
        </w:rPr>
      </w:pPr>
    </w:p>
    <w:p w14:paraId="04317300">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b/>
          <w:bCs/>
          <w:sz w:val="24"/>
          <w:szCs w:val="24"/>
        </w:rPr>
        <w:t>QQ邮箱使用样例：</w:t>
      </w:r>
      <w:r>
        <w:rPr>
          <w:rFonts w:hint="eastAsia" w:ascii="微软雅黑" w:hAnsi="微软雅黑" w:eastAsia="微软雅黑" w:cs="微软雅黑"/>
          <w:b/>
          <w:bCs/>
          <w:sz w:val="24"/>
          <w:szCs w:val="24"/>
        </w:rPr>
        <w:br w:type="textWrapping"/>
      </w:r>
      <w:r>
        <w:rPr>
          <w:rFonts w:hint="eastAsia" w:ascii="微软雅黑" w:hAnsi="微软雅黑" w:eastAsia="微软雅黑" w:cs="微软雅黑"/>
          <w:sz w:val="24"/>
          <w:szCs w:val="24"/>
        </w:rPr>
        <w:t>SMTP服务器地址：smtp.qq.com</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服务器端口号：465</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发件人邮箱地址：xxxxxx@qq.com</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发件人邮箱密码：xxxxx(此处请特别注意，不能直接填写QQ邮箱密码，请使用网页登录QQ邮箱，点击“设置”-“帐户”-“POP3/IMAP/SMTP/Exchange/CardDAV/CalDAV服务”，开启“POP3/SMTP服务”，根据提示，获取16位的服务密码，在此处填写该16位密码）</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邮箱标题：请填写邮箱标题，如果您有多台计费，请填写时尽量填写便于识别的邮箱标题。</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邮箱正文：同邮箱标题，主要用于区分识别。</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br w:type="textWrapping"/>
      </w:r>
      <w:r>
        <w:rPr>
          <w:rFonts w:hint="eastAsia" w:ascii="微软雅黑" w:hAnsi="微软雅黑" w:eastAsia="微软雅黑" w:cs="微软雅黑"/>
          <w:b/>
          <w:bCs/>
          <w:sz w:val="24"/>
          <w:szCs w:val="24"/>
        </w:rPr>
        <w:t>163邮箱使用样例：</w:t>
      </w:r>
      <w:r>
        <w:rPr>
          <w:rFonts w:hint="eastAsia" w:ascii="微软雅黑" w:hAnsi="微软雅黑" w:eastAsia="微软雅黑" w:cs="微软雅黑"/>
          <w:b/>
          <w:bCs/>
          <w:sz w:val="24"/>
          <w:szCs w:val="24"/>
        </w:rPr>
        <w:br w:type="textWrapping"/>
      </w:r>
      <w:r>
        <w:rPr>
          <w:rFonts w:hint="eastAsia" w:ascii="微软雅黑" w:hAnsi="微软雅黑" w:eastAsia="微软雅黑" w:cs="微软雅黑"/>
          <w:sz w:val="24"/>
          <w:szCs w:val="24"/>
        </w:rPr>
        <w:t>SMTP服务器地址：smtp.163.com</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服务器端口号：25</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发件人邮箱地址：xxxxxx@163.com</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发件人邮箱密码：xxxxx(请登录163邮箱，点击页面正上方的“设置”-“常规设置”，再点击左侧上“POP3/SMTP/IMAP”，其中“开启SMTP服务”是系统默认勾选开启的，同时，需要在左侧的”客户端授权码”页面开启授权码，并根据提示，填写授权码，在页面的邮箱密码框输入授权码，方式可正常发送邮件）</w:t>
      </w:r>
    </w:p>
    <w:p w14:paraId="7D045022">
      <w:pPr>
        <w:spacing w:line="360" w:lineRule="auto"/>
        <w:ind w:left="420" w:leftChars="200"/>
        <w:rPr>
          <w:rFonts w:ascii="微软雅黑" w:hAnsi="微软雅黑" w:eastAsia="微软雅黑" w:cs="微软雅黑"/>
          <w:sz w:val="24"/>
          <w:szCs w:val="24"/>
        </w:rPr>
      </w:pPr>
    </w:p>
    <w:p w14:paraId="3AF8CF77">
      <w:pPr>
        <w:spacing w:line="360" w:lineRule="auto"/>
        <w:ind w:left="420" w:leftChars="200"/>
        <w:rPr>
          <w:rFonts w:ascii="微软雅黑" w:hAnsi="微软雅黑" w:eastAsia="微软雅黑" w:cs="微软雅黑"/>
          <w:b/>
          <w:bCs/>
          <w:sz w:val="24"/>
          <w:szCs w:val="24"/>
        </w:rPr>
      </w:pPr>
      <w:r>
        <w:rPr>
          <w:rFonts w:hint="eastAsia" w:ascii="微软雅黑" w:hAnsi="微软雅黑" w:eastAsia="微软雅黑" w:cs="微软雅黑"/>
          <w:b/>
          <w:bCs/>
          <w:sz w:val="24"/>
          <w:szCs w:val="24"/>
        </w:rPr>
        <w:t>邮件模板</w:t>
      </w:r>
    </w:p>
    <w:p w14:paraId="48BEA239">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在实际使用过程中，邮件和短信一样，可能需要设置预设模板，打开邮件配置页面--添加模板，如下图所示，根据实际需求配置模板即可。</w:t>
      </w:r>
    </w:p>
    <w:p w14:paraId="35F48E1F">
      <w:pPr>
        <w:spacing w:line="360" w:lineRule="auto"/>
        <w:ind w:left="420" w:leftChars="200"/>
        <w:rPr>
          <w:rFonts w:ascii="微软雅黑" w:hAnsi="微软雅黑" w:eastAsia="微软雅黑" w:cs="微软雅黑"/>
          <w:sz w:val="24"/>
          <w:szCs w:val="24"/>
        </w:rPr>
      </w:pPr>
      <w:r>
        <w:drawing>
          <wp:inline distT="0" distB="0" distL="0" distR="0">
            <wp:extent cx="5274310" cy="2914650"/>
            <wp:effectExtent l="0" t="0" r="254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224"/>
                    <a:stretch>
                      <a:fillRect/>
                    </a:stretch>
                  </pic:blipFill>
                  <pic:spPr>
                    <a:xfrm>
                      <a:off x="0" y="0"/>
                      <a:ext cx="5274310" cy="2914911"/>
                    </a:xfrm>
                    <a:prstGeom prst="rect">
                      <a:avLst/>
                    </a:prstGeom>
                  </pic:spPr>
                </pic:pic>
              </a:graphicData>
            </a:graphic>
          </wp:inline>
        </w:drawing>
      </w:r>
    </w:p>
    <w:p w14:paraId="4F7E25E9">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模板通常配置验证码、帐号密码、到期提醒、开户通知、续费提醒、停机提醒等模板</w:t>
      </w:r>
    </w:p>
    <w:p w14:paraId="647F06D2">
      <w:pPr>
        <w:spacing w:line="360" w:lineRule="auto"/>
        <w:ind w:left="420" w:leftChars="200"/>
        <w:rPr>
          <w:rFonts w:ascii="微软雅黑" w:hAnsi="微软雅黑" w:eastAsia="微软雅黑" w:cs="微软雅黑"/>
          <w:sz w:val="24"/>
          <w:szCs w:val="24"/>
        </w:rPr>
      </w:pPr>
      <w:r>
        <w:drawing>
          <wp:inline distT="0" distB="0" distL="114300" distR="114300">
            <wp:extent cx="5259070" cy="1144270"/>
            <wp:effectExtent l="0" t="0" r="17780" b="17780"/>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pic:cNvPicPr>
                      <a:picLocks noChangeAspect="1"/>
                    </pic:cNvPicPr>
                  </pic:nvPicPr>
                  <pic:blipFill>
                    <a:blip r:embed="rId225"/>
                    <a:stretch>
                      <a:fillRect/>
                    </a:stretch>
                  </pic:blipFill>
                  <pic:spPr>
                    <a:xfrm>
                      <a:off x="0" y="0"/>
                      <a:ext cx="5259070" cy="1144270"/>
                    </a:xfrm>
                    <a:prstGeom prst="rect">
                      <a:avLst/>
                    </a:prstGeom>
                    <a:noFill/>
                    <a:ln>
                      <a:noFill/>
                    </a:ln>
                  </pic:spPr>
                </pic:pic>
              </a:graphicData>
            </a:graphic>
          </wp:inline>
        </w:drawing>
      </w:r>
    </w:p>
    <w:p w14:paraId="0D5E7E7E">
      <w:pPr>
        <w:spacing w:line="360" w:lineRule="auto"/>
        <w:ind w:left="420" w:leftChars="200"/>
        <w:rPr>
          <w:rFonts w:ascii="微软雅黑" w:hAnsi="微软雅黑" w:eastAsia="微软雅黑" w:cs="微软雅黑"/>
          <w:sz w:val="24"/>
          <w:szCs w:val="24"/>
        </w:rPr>
      </w:pPr>
    </w:p>
    <w:p w14:paraId="55025D31">
      <w:pPr>
        <w:spacing w:line="360" w:lineRule="auto"/>
        <w:ind w:left="420" w:leftChars="200"/>
        <w:rPr>
          <w:rFonts w:ascii="微软雅黑" w:hAnsi="微软雅黑" w:eastAsia="微软雅黑" w:cs="微软雅黑"/>
          <w:b/>
          <w:bCs/>
          <w:sz w:val="24"/>
          <w:szCs w:val="24"/>
        </w:rPr>
      </w:pPr>
      <w:r>
        <w:rPr>
          <w:rFonts w:hint="eastAsia" w:ascii="微软雅黑" w:hAnsi="微软雅黑" w:eastAsia="微软雅黑" w:cs="微软雅黑"/>
          <w:b/>
          <w:bCs/>
          <w:sz w:val="24"/>
          <w:szCs w:val="24"/>
        </w:rPr>
        <w:t>手动发送</w:t>
      </w:r>
    </w:p>
    <w:p w14:paraId="67BC07FE">
      <w:pPr>
        <w:spacing w:line="360" w:lineRule="auto"/>
        <w:ind w:left="420" w:leftChars="200"/>
        <w:rPr>
          <w:rFonts w:ascii="微软雅黑" w:hAnsi="微软雅黑" w:eastAsia="微软雅黑" w:cs="微软雅黑"/>
          <w:sz w:val="24"/>
          <w:szCs w:val="24"/>
        </w:rPr>
      </w:pPr>
      <w:r>
        <w:rPr>
          <w:rFonts w:hint="eastAsia" w:ascii="微软雅黑" w:hAnsi="微软雅黑" w:eastAsia="微软雅黑" w:cs="微软雅黑"/>
          <w:sz w:val="24"/>
          <w:szCs w:val="24"/>
        </w:rPr>
        <w:t>管理员可以选择手动发送短信或邮件，打开手机发送页面，根据需要选择按模板或是自定义内容发送，发送时可以选择手动输入用户名，也可以选择按组发送，或是发送全部用户。</w:t>
      </w:r>
    </w:p>
    <w:p w14:paraId="16D984B8">
      <w:pPr>
        <w:spacing w:line="360" w:lineRule="auto"/>
        <w:ind w:left="420" w:leftChars="200"/>
      </w:pPr>
      <w:r>
        <w:drawing>
          <wp:inline distT="0" distB="0" distL="114300" distR="114300">
            <wp:extent cx="5273675" cy="1729740"/>
            <wp:effectExtent l="0" t="0" r="3175" b="3810"/>
            <wp:docPr id="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pic:cNvPicPr>
                      <a:picLocks noChangeAspect="1"/>
                    </pic:cNvPicPr>
                  </pic:nvPicPr>
                  <pic:blipFill>
                    <a:blip r:embed="rId226"/>
                    <a:stretch>
                      <a:fillRect/>
                    </a:stretch>
                  </pic:blipFill>
                  <pic:spPr>
                    <a:xfrm>
                      <a:off x="0" y="0"/>
                      <a:ext cx="5273675" cy="1729740"/>
                    </a:xfrm>
                    <a:prstGeom prst="rect">
                      <a:avLst/>
                    </a:prstGeom>
                    <a:noFill/>
                    <a:ln>
                      <a:noFill/>
                    </a:ln>
                  </pic:spPr>
                </pic:pic>
              </a:graphicData>
            </a:graphic>
          </wp:inline>
        </w:drawing>
      </w:r>
    </w:p>
    <w:p w14:paraId="17E1B40A">
      <w:pPr>
        <w:spacing w:line="360" w:lineRule="auto"/>
        <w:ind w:left="420" w:leftChars="200"/>
      </w:pPr>
    </w:p>
    <w:p w14:paraId="2B96CD5E">
      <w:pPr>
        <w:spacing w:line="360" w:lineRule="auto"/>
        <w:ind w:left="420" w:leftChars="200"/>
      </w:pPr>
    </w:p>
    <w:p w14:paraId="29319F68">
      <w:pPr>
        <w:spacing w:line="360" w:lineRule="auto"/>
        <w:ind w:left="420" w:leftChars="200"/>
        <w:rPr>
          <w:rFonts w:ascii="微软雅黑" w:hAnsi="微软雅黑" w:eastAsia="微软雅黑" w:cs="微软雅黑"/>
          <w:b/>
          <w:bCs/>
          <w:sz w:val="24"/>
          <w:szCs w:val="24"/>
        </w:rPr>
      </w:pPr>
      <w:r>
        <w:rPr>
          <w:rFonts w:hint="eastAsia" w:ascii="微软雅黑" w:hAnsi="微软雅黑" w:eastAsia="微软雅黑" w:cs="微软雅黑"/>
          <w:b/>
          <w:bCs/>
          <w:sz w:val="24"/>
          <w:szCs w:val="24"/>
        </w:rPr>
        <w:t>通知配置</w:t>
      </w:r>
    </w:p>
    <w:p w14:paraId="089E98C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通知配置中可以对验证码通知、帐号密码发送通知、到期提醒通知、开户提醒通知、续费提醒通知、停机提醒通知进行配置，可以配置短信或邮件通知，选择模板后开启，然后在通知配置处配置自动通知即可。</w:t>
      </w:r>
    </w:p>
    <w:p w14:paraId="5848120F">
      <w:pPr>
        <w:spacing w:line="360" w:lineRule="auto"/>
        <w:ind w:firstLine="420"/>
        <w:rPr>
          <w:rFonts w:ascii="微软雅黑" w:hAnsi="微软雅黑" w:eastAsia="微软雅黑" w:cs="微软雅黑"/>
          <w:sz w:val="24"/>
          <w:szCs w:val="24"/>
        </w:rPr>
      </w:pPr>
      <w:r>
        <w:drawing>
          <wp:inline distT="0" distB="0" distL="0" distR="0">
            <wp:extent cx="5274310" cy="2312035"/>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27"/>
                    <a:stretch>
                      <a:fillRect/>
                    </a:stretch>
                  </pic:blipFill>
                  <pic:spPr>
                    <a:xfrm>
                      <a:off x="0" y="0"/>
                      <a:ext cx="5274310" cy="2312394"/>
                    </a:xfrm>
                    <a:prstGeom prst="rect">
                      <a:avLst/>
                    </a:prstGeom>
                  </pic:spPr>
                </pic:pic>
              </a:graphicData>
            </a:graphic>
          </wp:inline>
        </w:drawing>
      </w:r>
    </w:p>
    <w:p w14:paraId="0ECDE542">
      <w:pPr>
        <w:pStyle w:val="2"/>
        <w:numPr>
          <w:ilvl w:val="0"/>
          <w:numId w:val="1"/>
        </w:numPr>
        <w:spacing w:line="360" w:lineRule="auto"/>
        <w:rPr>
          <w:rFonts w:ascii="微软雅黑" w:hAnsi="微软雅黑" w:eastAsia="微软雅黑" w:cs="微软雅黑"/>
          <w:sz w:val="32"/>
          <w:szCs w:val="32"/>
        </w:rPr>
      </w:pPr>
      <w:bookmarkStart w:id="239" w:name="_Toc17021"/>
      <w:r>
        <w:rPr>
          <w:rFonts w:hint="eastAsia" w:ascii="微软雅黑" w:hAnsi="微软雅黑" w:eastAsia="微软雅黑" w:cs="微软雅黑"/>
          <w:sz w:val="32"/>
          <w:szCs w:val="32"/>
        </w:rPr>
        <w:t>系统管理</w:t>
      </w:r>
      <w:bookmarkEnd w:id="239"/>
    </w:p>
    <w:p w14:paraId="481A018E">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该部分为系统管理功能部分，主要包括设置和系统配置的部分。</w:t>
      </w:r>
    </w:p>
    <w:p w14:paraId="0F6D2406">
      <w:pPr>
        <w:pStyle w:val="3"/>
        <w:spacing w:line="360" w:lineRule="auto"/>
        <w:rPr>
          <w:rFonts w:ascii="微软雅黑" w:hAnsi="微软雅黑" w:eastAsia="微软雅黑" w:cs="微软雅黑"/>
          <w:sz w:val="28"/>
          <w:szCs w:val="28"/>
        </w:rPr>
      </w:pPr>
      <w:bookmarkStart w:id="240" w:name="_Toc11008"/>
      <w:r>
        <w:rPr>
          <w:rFonts w:hint="eastAsia" w:ascii="微软雅黑" w:hAnsi="微软雅黑" w:eastAsia="微软雅黑" w:cs="微软雅黑"/>
          <w:sz w:val="28"/>
          <w:szCs w:val="28"/>
        </w:rPr>
        <w:t>权限管理</w:t>
      </w:r>
      <w:bookmarkEnd w:id="240"/>
    </w:p>
    <w:p w14:paraId="347E4E07">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权限管理包括系统权限管理、管理员组、管理员列表</w:t>
      </w:r>
    </w:p>
    <w:p w14:paraId="6290EBA2">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进入系统，需要对管理员进行权限设置，以区分不同的管理人员，步骤如下：</w:t>
      </w:r>
    </w:p>
    <w:p w14:paraId="4042CAB5">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首先，需要先创建角色，角色创建处为：系统管理—管理员列表—添加管理员。</w:t>
      </w:r>
    </w:p>
    <w:p w14:paraId="3E69D330">
      <w:pPr>
        <w:spacing w:line="360" w:lineRule="auto"/>
        <w:ind w:firstLine="420"/>
        <w:rPr>
          <w:rFonts w:ascii="微软雅黑" w:hAnsi="微软雅黑" w:eastAsia="微软雅黑" w:cs="微软雅黑"/>
          <w:sz w:val="24"/>
          <w:szCs w:val="24"/>
        </w:rPr>
      </w:pPr>
      <w:r>
        <w:drawing>
          <wp:inline distT="0" distB="0" distL="0" distR="0">
            <wp:extent cx="5274310" cy="2801620"/>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28"/>
                    <a:stretch>
                      <a:fillRect/>
                    </a:stretch>
                  </pic:blipFill>
                  <pic:spPr>
                    <a:xfrm>
                      <a:off x="0" y="0"/>
                      <a:ext cx="5274310" cy="2801977"/>
                    </a:xfrm>
                    <a:prstGeom prst="rect">
                      <a:avLst/>
                    </a:prstGeom>
                  </pic:spPr>
                </pic:pic>
              </a:graphicData>
            </a:graphic>
          </wp:inline>
        </w:drawing>
      </w:r>
    </w:p>
    <w:p w14:paraId="3B06296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创建角色后，需要创建赋予用户权限的管理员组如下图：系统管理—管理员组—添加管理员组</w:t>
      </w:r>
    </w:p>
    <w:p w14:paraId="0E28F164">
      <w:pPr>
        <w:spacing w:line="360" w:lineRule="auto"/>
        <w:ind w:firstLine="420"/>
        <w:jc w:val="center"/>
        <w:rPr>
          <w:rFonts w:ascii="微软雅黑" w:hAnsi="微软雅黑" w:eastAsia="微软雅黑" w:cs="微软雅黑"/>
          <w:sz w:val="24"/>
          <w:szCs w:val="24"/>
        </w:rPr>
      </w:pPr>
      <w:r>
        <w:drawing>
          <wp:inline distT="0" distB="0" distL="0" distR="0">
            <wp:extent cx="5274310" cy="2801620"/>
            <wp:effectExtent l="0" t="0" r="254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229"/>
                    <a:stretch>
                      <a:fillRect/>
                    </a:stretch>
                  </pic:blipFill>
                  <pic:spPr>
                    <a:xfrm>
                      <a:off x="0" y="0"/>
                      <a:ext cx="5274310" cy="2801977"/>
                    </a:xfrm>
                    <a:prstGeom prst="rect">
                      <a:avLst/>
                    </a:prstGeom>
                  </pic:spPr>
                </pic:pic>
              </a:graphicData>
            </a:graphic>
          </wp:inline>
        </w:drawing>
      </w:r>
    </w:p>
    <w:p w14:paraId="4AB940DF">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根据项目的不同需求，可以创建不同的管理员组。如：</w:t>
      </w:r>
    </w:p>
    <w:p w14:paraId="0B6C3FCE">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超级管理员组</w:t>
      </w:r>
    </w:p>
    <w:p w14:paraId="3B26332D">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财务人员组</w:t>
      </w:r>
    </w:p>
    <w:p w14:paraId="5C352EC3">
      <w:pPr>
        <w:spacing w:line="360" w:lineRule="auto"/>
        <w:ind w:firstLine="897" w:firstLineChars="374"/>
        <w:jc w:val="left"/>
        <w:rPr>
          <w:rFonts w:ascii="微软雅黑" w:hAnsi="微软雅黑" w:eastAsia="微软雅黑" w:cs="微软雅黑"/>
          <w:sz w:val="24"/>
          <w:szCs w:val="24"/>
        </w:rPr>
      </w:pPr>
      <w:r>
        <w:rPr>
          <w:rFonts w:hint="eastAsia" w:ascii="微软雅黑" w:hAnsi="微软雅黑" w:eastAsia="微软雅黑" w:cs="微软雅黑"/>
          <w:sz w:val="24"/>
          <w:szCs w:val="24"/>
        </w:rPr>
        <w:t>维护人员组</w:t>
      </w:r>
    </w:p>
    <w:p w14:paraId="1E2F38CF">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或是根据业务需求进行添加，不同的角色组划分不同的权限。</w:t>
      </w:r>
    </w:p>
    <w:p w14:paraId="788F4FBE">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创建完系统用户组之后为用户组赋予不同的管理权限，如下图：系统设置—管理员组—分配权限。</w:t>
      </w:r>
    </w:p>
    <w:p w14:paraId="79FB8CE6">
      <w:pPr>
        <w:spacing w:line="360" w:lineRule="auto"/>
        <w:ind w:firstLine="420"/>
        <w:rPr>
          <w:rFonts w:ascii="微软雅黑" w:hAnsi="微软雅黑" w:eastAsia="微软雅黑" w:cs="微软雅黑"/>
          <w:sz w:val="24"/>
          <w:szCs w:val="24"/>
        </w:rPr>
      </w:pPr>
      <w:r>
        <w:drawing>
          <wp:inline distT="0" distB="0" distL="0" distR="0">
            <wp:extent cx="5274310" cy="2801620"/>
            <wp:effectExtent l="0" t="0" r="254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230"/>
                    <a:stretch>
                      <a:fillRect/>
                    </a:stretch>
                  </pic:blipFill>
                  <pic:spPr>
                    <a:xfrm>
                      <a:off x="0" y="0"/>
                      <a:ext cx="5274310" cy="2801977"/>
                    </a:xfrm>
                    <a:prstGeom prst="rect">
                      <a:avLst/>
                    </a:prstGeom>
                  </pic:spPr>
                </pic:pic>
              </a:graphicData>
            </a:graphic>
          </wp:inline>
        </w:drawing>
      </w:r>
    </w:p>
    <w:p w14:paraId="4A2C5ABB">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用户组创建完成并赋予权限后，添加系统管理员，添加页面为：系统设置—管理员组—添加用户，如下图：</w:t>
      </w:r>
    </w:p>
    <w:p w14:paraId="5F3506D2">
      <w:pPr>
        <w:pStyle w:val="27"/>
        <w:spacing w:line="360" w:lineRule="auto"/>
        <w:ind w:left="420" w:firstLine="0" w:firstLineChars="0"/>
        <w:rPr>
          <w:rFonts w:ascii="微软雅黑" w:hAnsi="微软雅黑" w:eastAsia="微软雅黑" w:cs="微软雅黑"/>
          <w:sz w:val="24"/>
          <w:szCs w:val="24"/>
        </w:rPr>
      </w:pPr>
      <w:r>
        <w:drawing>
          <wp:inline distT="0" distB="0" distL="0" distR="0">
            <wp:extent cx="5274310" cy="1376680"/>
            <wp:effectExtent l="0" t="0" r="254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231"/>
                    <a:stretch>
                      <a:fillRect/>
                    </a:stretch>
                  </pic:blipFill>
                  <pic:spPr>
                    <a:xfrm>
                      <a:off x="0" y="0"/>
                      <a:ext cx="5274310" cy="1377181"/>
                    </a:xfrm>
                    <a:prstGeom prst="rect">
                      <a:avLst/>
                    </a:prstGeom>
                  </pic:spPr>
                </pic:pic>
              </a:graphicData>
            </a:graphic>
          </wp:inline>
        </w:drawing>
      </w:r>
    </w:p>
    <w:p w14:paraId="3B6FDC85">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同时添加完成后，可以对系统用户进行修改，修改项包括：密码、姓名、电话、角色、备注。</w:t>
      </w:r>
    </w:p>
    <w:p w14:paraId="737D649A">
      <w:pPr>
        <w:pStyle w:val="27"/>
        <w:spacing w:line="360" w:lineRule="auto"/>
        <w:ind w:left="420" w:firstLine="0" w:firstLineChars="0"/>
        <w:jc w:val="center"/>
        <w:rPr>
          <w:rFonts w:ascii="微软雅黑" w:hAnsi="微软雅黑" w:eastAsia="微软雅黑" w:cs="微软雅黑"/>
          <w:sz w:val="24"/>
          <w:szCs w:val="24"/>
        </w:rPr>
      </w:pPr>
      <w:r>
        <w:drawing>
          <wp:inline distT="0" distB="0" distL="0" distR="0">
            <wp:extent cx="5274310" cy="4781550"/>
            <wp:effectExtent l="0" t="0" r="254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232"/>
                    <a:stretch>
                      <a:fillRect/>
                    </a:stretch>
                  </pic:blipFill>
                  <pic:spPr>
                    <a:xfrm>
                      <a:off x="0" y="0"/>
                      <a:ext cx="5274310" cy="4781675"/>
                    </a:xfrm>
                    <a:prstGeom prst="rect">
                      <a:avLst/>
                    </a:prstGeom>
                  </pic:spPr>
                </pic:pic>
              </a:graphicData>
            </a:graphic>
          </wp:inline>
        </w:drawing>
      </w:r>
    </w:p>
    <w:p w14:paraId="5F6EB743">
      <w:pPr>
        <w:pStyle w:val="3"/>
        <w:spacing w:line="360" w:lineRule="auto"/>
        <w:rPr>
          <w:rFonts w:ascii="微软雅黑" w:hAnsi="微软雅黑" w:eastAsia="微软雅黑" w:cs="微软雅黑"/>
          <w:sz w:val="28"/>
          <w:szCs w:val="28"/>
        </w:rPr>
      </w:pPr>
      <w:bookmarkStart w:id="241" w:name="_Toc25153"/>
      <w:r>
        <w:rPr>
          <w:rFonts w:hint="eastAsia" w:ascii="微软雅黑" w:hAnsi="微软雅黑" w:eastAsia="微软雅黑" w:cs="微软雅黑"/>
          <w:sz w:val="28"/>
          <w:szCs w:val="28"/>
        </w:rPr>
        <w:t>系统升级</w:t>
      </w:r>
      <w:bookmarkEnd w:id="241"/>
    </w:p>
    <w:p w14:paraId="2C6E7D9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为本系统提供更新升级，如下图示：</w:t>
      </w:r>
    </w:p>
    <w:p w14:paraId="55A824CC">
      <w:pPr>
        <w:spacing w:line="360" w:lineRule="auto"/>
        <w:rPr>
          <w:rFonts w:ascii="微软雅黑" w:hAnsi="微软雅黑" w:eastAsia="微软雅黑" w:cs="微软雅黑"/>
          <w:sz w:val="24"/>
          <w:szCs w:val="24"/>
        </w:rPr>
      </w:pPr>
      <w:r>
        <w:drawing>
          <wp:inline distT="0" distB="0" distL="0" distR="0">
            <wp:extent cx="5274310" cy="2801620"/>
            <wp:effectExtent l="0" t="0" r="2540" b="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233"/>
                    <a:stretch>
                      <a:fillRect/>
                    </a:stretch>
                  </pic:blipFill>
                  <pic:spPr>
                    <a:xfrm>
                      <a:off x="0" y="0"/>
                      <a:ext cx="5274310" cy="2801977"/>
                    </a:xfrm>
                    <a:prstGeom prst="rect">
                      <a:avLst/>
                    </a:prstGeom>
                  </pic:spPr>
                </pic:pic>
              </a:graphicData>
            </a:graphic>
          </wp:inline>
        </w:drawing>
      </w:r>
    </w:p>
    <w:p w14:paraId="126A7EBD">
      <w:pPr>
        <w:pStyle w:val="3"/>
        <w:spacing w:line="360" w:lineRule="auto"/>
        <w:rPr>
          <w:rFonts w:ascii="微软雅黑" w:hAnsi="微软雅黑" w:eastAsia="微软雅黑" w:cs="微软雅黑"/>
          <w:sz w:val="28"/>
          <w:szCs w:val="28"/>
        </w:rPr>
      </w:pPr>
      <w:bookmarkStart w:id="242" w:name="_Toc26062"/>
      <w:r>
        <w:rPr>
          <w:rFonts w:hint="eastAsia" w:ascii="微软雅黑" w:hAnsi="微软雅黑" w:eastAsia="微软雅黑" w:cs="微软雅黑"/>
          <w:sz w:val="28"/>
          <w:szCs w:val="28"/>
        </w:rPr>
        <w:t>界面配置</w:t>
      </w:r>
      <w:bookmarkEnd w:id="242"/>
    </w:p>
    <w:p w14:paraId="0CFC0BD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本系统允许任意修改LOGO和显示的信息文字，以适应更多运营场合需要。修改页面如下图示：</w:t>
      </w:r>
    </w:p>
    <w:p w14:paraId="37E5476A">
      <w:pPr>
        <w:spacing w:line="360" w:lineRule="auto"/>
        <w:jc w:val="center"/>
        <w:rPr>
          <w:rFonts w:ascii="微软雅黑" w:hAnsi="微软雅黑" w:eastAsia="微软雅黑" w:cs="微软雅黑"/>
          <w:sz w:val="24"/>
          <w:szCs w:val="24"/>
        </w:rPr>
      </w:pPr>
      <w:r>
        <w:drawing>
          <wp:inline distT="0" distB="0" distL="0" distR="0">
            <wp:extent cx="5274310" cy="2903220"/>
            <wp:effectExtent l="0" t="0" r="2540" b="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spect="1"/>
                    </pic:cNvPicPr>
                  </pic:nvPicPr>
                  <pic:blipFill>
                    <a:blip r:embed="rId234"/>
                    <a:stretch>
                      <a:fillRect/>
                    </a:stretch>
                  </pic:blipFill>
                  <pic:spPr>
                    <a:xfrm>
                      <a:off x="0" y="0"/>
                      <a:ext cx="5274310" cy="2903312"/>
                    </a:xfrm>
                    <a:prstGeom prst="rect">
                      <a:avLst/>
                    </a:prstGeom>
                  </pic:spPr>
                </pic:pic>
              </a:graphicData>
            </a:graphic>
          </wp:inline>
        </w:drawing>
      </w:r>
    </w:p>
    <w:p w14:paraId="531B8B52">
      <w:pPr>
        <w:pStyle w:val="3"/>
        <w:spacing w:line="360" w:lineRule="auto"/>
        <w:rPr>
          <w:rFonts w:ascii="微软雅黑" w:hAnsi="微软雅黑" w:eastAsia="微软雅黑" w:cs="微软雅黑"/>
          <w:sz w:val="28"/>
          <w:szCs w:val="28"/>
        </w:rPr>
      </w:pPr>
      <w:bookmarkStart w:id="243" w:name="_Toc11309"/>
      <w:r>
        <w:rPr>
          <w:rFonts w:hint="eastAsia" w:ascii="微软雅黑" w:hAnsi="微软雅黑" w:eastAsia="微软雅黑" w:cs="微软雅黑"/>
          <w:sz w:val="28"/>
          <w:szCs w:val="28"/>
        </w:rPr>
        <w:t>菜单设置</w:t>
      </w:r>
      <w:bookmarkEnd w:id="243"/>
    </w:p>
    <w:p w14:paraId="41D0F58B">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可对下图中红色框中的系统模块进行隐藏和显示。</w:t>
      </w:r>
    </w:p>
    <w:p w14:paraId="00AAEF3A">
      <w:pPr>
        <w:spacing w:line="360" w:lineRule="auto"/>
        <w:jc w:val="center"/>
        <w:rPr>
          <w:rFonts w:ascii="微软雅黑" w:hAnsi="微软雅黑" w:eastAsia="微软雅黑" w:cs="微软雅黑"/>
          <w:sz w:val="24"/>
          <w:szCs w:val="24"/>
        </w:rPr>
      </w:pPr>
      <w:r>
        <w:drawing>
          <wp:inline distT="0" distB="0" distL="0" distR="0">
            <wp:extent cx="5274310" cy="2801620"/>
            <wp:effectExtent l="0" t="0" r="254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235"/>
                    <a:stretch>
                      <a:fillRect/>
                    </a:stretch>
                  </pic:blipFill>
                  <pic:spPr>
                    <a:xfrm>
                      <a:off x="0" y="0"/>
                      <a:ext cx="5274310" cy="2801977"/>
                    </a:xfrm>
                    <a:prstGeom prst="rect">
                      <a:avLst/>
                    </a:prstGeom>
                  </pic:spPr>
                </pic:pic>
              </a:graphicData>
            </a:graphic>
          </wp:inline>
        </w:drawing>
      </w:r>
    </w:p>
    <w:p w14:paraId="7EEFDB9C">
      <w:pPr>
        <w:spacing w:line="360" w:lineRule="auto"/>
        <w:jc w:val="center"/>
        <w:rPr>
          <w:rFonts w:ascii="微软雅黑" w:hAnsi="微软雅黑" w:eastAsia="微软雅黑" w:cs="微软雅黑"/>
          <w:sz w:val="24"/>
          <w:szCs w:val="24"/>
        </w:rPr>
      </w:pPr>
    </w:p>
    <w:p w14:paraId="27ED6D1D">
      <w:pPr>
        <w:pStyle w:val="3"/>
        <w:spacing w:line="360" w:lineRule="auto"/>
        <w:rPr>
          <w:rFonts w:ascii="微软雅黑" w:hAnsi="微软雅黑" w:eastAsia="微软雅黑" w:cs="微软雅黑"/>
          <w:sz w:val="28"/>
          <w:szCs w:val="28"/>
        </w:rPr>
      </w:pPr>
      <w:bookmarkStart w:id="244" w:name="_Toc16178"/>
      <w:r>
        <w:rPr>
          <w:rFonts w:hint="eastAsia" w:ascii="微软雅黑" w:hAnsi="微软雅黑" w:eastAsia="微软雅黑" w:cs="微软雅黑"/>
          <w:sz w:val="28"/>
          <w:szCs w:val="28"/>
        </w:rPr>
        <w:t>批量配置</w:t>
      </w:r>
      <w:bookmarkEnd w:id="244"/>
    </w:p>
    <w:p w14:paraId="7715655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批量配置是对一些系统批量生效的功能进行配置，如下图示：</w:t>
      </w:r>
    </w:p>
    <w:p w14:paraId="1D49FA13">
      <w:pPr>
        <w:rPr>
          <w:rFonts w:ascii="微软雅黑" w:hAnsi="微软雅黑" w:eastAsia="微软雅黑" w:cs="微软雅黑"/>
          <w:sz w:val="28"/>
          <w:szCs w:val="28"/>
        </w:rPr>
      </w:pPr>
      <w:r>
        <w:drawing>
          <wp:inline distT="0" distB="0" distL="0" distR="0">
            <wp:extent cx="5274310" cy="2887980"/>
            <wp:effectExtent l="0" t="0" r="2540" b="762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236"/>
                    <a:stretch>
                      <a:fillRect/>
                    </a:stretch>
                  </pic:blipFill>
                  <pic:spPr>
                    <a:xfrm>
                      <a:off x="0" y="0"/>
                      <a:ext cx="5274310" cy="2888051"/>
                    </a:xfrm>
                    <a:prstGeom prst="rect">
                      <a:avLst/>
                    </a:prstGeom>
                  </pic:spPr>
                </pic:pic>
              </a:graphicData>
            </a:graphic>
          </wp:inline>
        </w:drawing>
      </w:r>
    </w:p>
    <w:p w14:paraId="7159908F">
      <w:pPr>
        <w:pStyle w:val="3"/>
        <w:spacing w:line="360" w:lineRule="auto"/>
        <w:rPr>
          <w:rFonts w:ascii="微软雅黑" w:hAnsi="微软雅黑" w:eastAsia="微软雅黑" w:cs="微软雅黑"/>
          <w:sz w:val="28"/>
          <w:szCs w:val="28"/>
        </w:rPr>
      </w:pPr>
      <w:bookmarkStart w:id="245" w:name="_Toc2091"/>
      <w:r>
        <w:rPr>
          <w:rFonts w:hint="eastAsia" w:ascii="微软雅黑" w:hAnsi="微软雅黑" w:eastAsia="微软雅黑" w:cs="微软雅黑"/>
          <w:sz w:val="28"/>
          <w:szCs w:val="28"/>
        </w:rPr>
        <w:t>自助系统设置</w:t>
      </w:r>
      <w:bookmarkEnd w:id="245"/>
    </w:p>
    <w:p w14:paraId="37EC957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是对自助系统的功能项、显示内容、开户功能、底部文字等内容进行设置，包括如下内容：</w:t>
      </w:r>
    </w:p>
    <w:p w14:paraId="5270669C">
      <w:pPr>
        <w:spacing w:line="360" w:lineRule="auto"/>
        <w:rPr>
          <w:rFonts w:ascii="微软雅黑" w:hAnsi="微软雅黑" w:eastAsia="微软雅黑" w:cs="微软雅黑"/>
          <w:sz w:val="24"/>
          <w:szCs w:val="24"/>
        </w:rPr>
      </w:pPr>
      <w:r>
        <w:drawing>
          <wp:inline distT="0" distB="0" distL="0" distR="0">
            <wp:extent cx="5274310" cy="5844540"/>
            <wp:effectExtent l="0" t="0" r="2540" b="381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pic:cNvPicPr>
                  </pic:nvPicPr>
                  <pic:blipFill>
                    <a:blip r:embed="rId237"/>
                    <a:stretch>
                      <a:fillRect/>
                    </a:stretch>
                  </pic:blipFill>
                  <pic:spPr>
                    <a:xfrm>
                      <a:off x="0" y="0"/>
                      <a:ext cx="5274310" cy="5845083"/>
                    </a:xfrm>
                    <a:prstGeom prst="rect">
                      <a:avLst/>
                    </a:prstGeom>
                  </pic:spPr>
                </pic:pic>
              </a:graphicData>
            </a:graphic>
          </wp:inline>
        </w:drawing>
      </w:r>
      <w:r>
        <w:rPr>
          <w:rFonts w:hint="eastAsia" w:ascii="微软雅黑" w:hAnsi="微软雅黑" w:eastAsia="微软雅黑" w:cs="微软雅黑"/>
          <w:sz w:val="24"/>
          <w:szCs w:val="24"/>
        </w:rPr>
        <w:tab/>
      </w:r>
    </w:p>
    <w:p w14:paraId="6E49F979">
      <w:pPr>
        <w:pStyle w:val="3"/>
        <w:spacing w:line="360" w:lineRule="auto"/>
        <w:rPr>
          <w:rFonts w:ascii="微软雅黑" w:hAnsi="微软雅黑" w:eastAsia="微软雅黑" w:cs="微软雅黑"/>
          <w:sz w:val="28"/>
          <w:szCs w:val="28"/>
        </w:rPr>
      </w:pPr>
      <w:bookmarkStart w:id="246" w:name="_Toc18900"/>
      <w:r>
        <w:rPr>
          <w:rFonts w:hint="eastAsia" w:ascii="微软雅黑" w:hAnsi="微软雅黑" w:eastAsia="微软雅黑" w:cs="微软雅黑"/>
          <w:sz w:val="28"/>
          <w:szCs w:val="28"/>
        </w:rPr>
        <w:t>系统设置</w:t>
      </w:r>
      <w:bookmarkEnd w:id="246"/>
    </w:p>
    <w:p w14:paraId="146934D6">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是对系统设置项进行设置，包括如下内容：</w:t>
      </w:r>
    </w:p>
    <w:p w14:paraId="58BFBB19">
      <w:pPr>
        <w:spacing w:line="360" w:lineRule="auto"/>
        <w:rPr>
          <w:rFonts w:ascii="微软雅黑" w:hAnsi="微软雅黑" w:eastAsia="微软雅黑" w:cs="微软雅黑"/>
          <w:sz w:val="24"/>
          <w:szCs w:val="24"/>
        </w:rPr>
      </w:pPr>
      <w:r>
        <w:drawing>
          <wp:inline distT="0" distB="0" distL="0" distR="0">
            <wp:extent cx="5274310" cy="4899660"/>
            <wp:effectExtent l="0" t="0" r="254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238"/>
                    <a:stretch>
                      <a:fillRect/>
                    </a:stretch>
                  </pic:blipFill>
                  <pic:spPr>
                    <a:xfrm>
                      <a:off x="0" y="0"/>
                      <a:ext cx="5274310" cy="4900103"/>
                    </a:xfrm>
                    <a:prstGeom prst="rect">
                      <a:avLst/>
                    </a:prstGeom>
                  </pic:spPr>
                </pic:pic>
              </a:graphicData>
            </a:graphic>
          </wp:inline>
        </w:drawing>
      </w:r>
    </w:p>
    <w:p w14:paraId="6EE54031">
      <w:pPr>
        <w:ind w:firstLine="420"/>
        <w:rPr>
          <w:rFonts w:ascii="微软雅黑" w:hAnsi="微软雅黑" w:eastAsia="微软雅黑" w:cs="微软雅黑"/>
        </w:rPr>
      </w:pPr>
    </w:p>
    <w:p w14:paraId="5D1D5377">
      <w:pPr>
        <w:pStyle w:val="3"/>
        <w:spacing w:line="360" w:lineRule="auto"/>
        <w:rPr>
          <w:rFonts w:ascii="微软雅黑" w:hAnsi="微软雅黑" w:eastAsia="微软雅黑" w:cs="微软雅黑"/>
          <w:sz w:val="28"/>
          <w:szCs w:val="28"/>
        </w:rPr>
      </w:pPr>
      <w:bookmarkStart w:id="247" w:name="_Toc1801"/>
      <w:r>
        <w:rPr>
          <w:rFonts w:hint="eastAsia" w:ascii="微软雅黑" w:hAnsi="微软雅黑" w:eastAsia="微软雅黑" w:cs="微软雅黑"/>
          <w:sz w:val="28"/>
          <w:szCs w:val="28"/>
        </w:rPr>
        <w:t>注册流程配置</w:t>
      </w:r>
      <w:bookmarkEnd w:id="247"/>
    </w:p>
    <w:p w14:paraId="4748F068">
      <w:pPr>
        <w:ind w:firstLine="420"/>
        <w:rPr>
          <w:rFonts w:ascii="微软雅黑" w:hAnsi="微软雅黑" w:eastAsia="微软雅黑" w:cs="微软雅黑"/>
        </w:rPr>
      </w:pPr>
      <w:r>
        <w:rPr>
          <w:rFonts w:hint="eastAsia" w:ascii="微软雅黑" w:hAnsi="微软雅黑" w:eastAsia="微软雅黑" w:cs="微软雅黑"/>
        </w:rPr>
        <w:t>注册流程配置是用户在自主注册时需要提交什么参数，多用于需要用实名的场景。</w:t>
      </w:r>
    </w:p>
    <w:p w14:paraId="54BE46A3">
      <w:pPr>
        <w:ind w:firstLine="420"/>
        <w:rPr>
          <w:rFonts w:ascii="微软雅黑" w:hAnsi="微软雅黑" w:eastAsia="微软雅黑" w:cs="微软雅黑"/>
        </w:rPr>
      </w:pPr>
      <w:r>
        <w:drawing>
          <wp:inline distT="0" distB="0" distL="0" distR="0">
            <wp:extent cx="5274310" cy="1747520"/>
            <wp:effectExtent l="0" t="0" r="2540" b="508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239"/>
                    <a:stretch>
                      <a:fillRect/>
                    </a:stretch>
                  </pic:blipFill>
                  <pic:spPr>
                    <a:xfrm>
                      <a:off x="0" y="0"/>
                      <a:ext cx="5274310" cy="1747726"/>
                    </a:xfrm>
                    <a:prstGeom prst="rect">
                      <a:avLst/>
                    </a:prstGeom>
                  </pic:spPr>
                </pic:pic>
              </a:graphicData>
            </a:graphic>
          </wp:inline>
        </w:drawing>
      </w:r>
    </w:p>
    <w:p w14:paraId="23403545">
      <w:pPr>
        <w:ind w:firstLine="420"/>
        <w:rPr>
          <w:rFonts w:ascii="微软雅黑" w:hAnsi="微软雅黑" w:eastAsia="微软雅黑" w:cs="微软雅黑"/>
        </w:rPr>
      </w:pPr>
    </w:p>
    <w:p w14:paraId="16E67C20">
      <w:pPr>
        <w:pStyle w:val="3"/>
        <w:spacing w:line="360" w:lineRule="auto"/>
        <w:rPr>
          <w:rFonts w:ascii="微软雅黑" w:hAnsi="微软雅黑" w:eastAsia="微软雅黑" w:cs="微软雅黑"/>
          <w:sz w:val="28"/>
          <w:szCs w:val="28"/>
        </w:rPr>
      </w:pPr>
      <w:bookmarkStart w:id="248" w:name="_Toc267"/>
      <w:r>
        <w:rPr>
          <w:rFonts w:hint="eastAsia" w:ascii="微软雅黑" w:hAnsi="微软雅黑" w:eastAsia="微软雅黑" w:cs="微软雅黑"/>
          <w:sz w:val="28"/>
          <w:szCs w:val="28"/>
        </w:rPr>
        <w:t>清除功能配置</w:t>
      </w:r>
      <w:bookmarkEnd w:id="248"/>
    </w:p>
    <w:p w14:paraId="7E0764E9">
      <w:pPr>
        <w:ind w:firstLine="420"/>
        <w:rPr>
          <w:rFonts w:ascii="微软雅黑" w:hAnsi="微软雅黑" w:eastAsia="微软雅黑" w:cs="微软雅黑"/>
        </w:rPr>
      </w:pPr>
      <w:r>
        <w:rPr>
          <w:rFonts w:hint="eastAsia" w:ascii="微软雅黑" w:hAnsi="微软雅黑" w:eastAsia="微软雅黑" w:cs="微软雅黑"/>
        </w:rPr>
        <w:t>清除功能可以在管理员规定的时间段自动清除用户MAC地址绑定或者用户，特别是针对一些开户后未充值或者已经不在使用的用户，系统可以跟具其状态在一定时间后自动清除用户</w:t>
      </w:r>
    </w:p>
    <w:p w14:paraId="0593B8C7">
      <w:pPr>
        <w:ind w:firstLine="420"/>
        <w:rPr>
          <w:rFonts w:ascii="微软雅黑" w:hAnsi="微软雅黑" w:eastAsia="微软雅黑" w:cs="微软雅黑"/>
        </w:rPr>
      </w:pPr>
      <w:r>
        <w:rPr>
          <w:rFonts w:hint="eastAsia" w:ascii="微软雅黑" w:hAnsi="微软雅黑" w:eastAsia="微软雅黑" w:cs="微软雅黑"/>
        </w:rPr>
        <w:t>配置如下：系统管理—清除功能配置—添加—更具需求填写参数。</w:t>
      </w:r>
    </w:p>
    <w:p w14:paraId="03F8871E">
      <w:pPr>
        <w:ind w:firstLine="420"/>
        <w:rPr>
          <w:rFonts w:ascii="微软雅黑" w:hAnsi="微软雅黑" w:eastAsia="微软雅黑" w:cs="微软雅黑"/>
        </w:rPr>
      </w:pPr>
    </w:p>
    <w:p w14:paraId="7D415C38">
      <w:pPr>
        <w:ind w:firstLine="420"/>
        <w:rPr>
          <w:rFonts w:ascii="微软雅黑" w:hAnsi="微软雅黑" w:eastAsia="微软雅黑" w:cs="微软雅黑"/>
        </w:rPr>
      </w:pPr>
      <w:r>
        <w:drawing>
          <wp:inline distT="0" distB="0" distL="0" distR="0">
            <wp:extent cx="5274310" cy="4883150"/>
            <wp:effectExtent l="0" t="0" r="2540"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240"/>
                    <a:stretch>
                      <a:fillRect/>
                    </a:stretch>
                  </pic:blipFill>
                  <pic:spPr>
                    <a:xfrm>
                      <a:off x="0" y="0"/>
                      <a:ext cx="5274310" cy="4883620"/>
                    </a:xfrm>
                    <a:prstGeom prst="rect">
                      <a:avLst/>
                    </a:prstGeom>
                  </pic:spPr>
                </pic:pic>
              </a:graphicData>
            </a:graphic>
          </wp:inline>
        </w:drawing>
      </w:r>
    </w:p>
    <w:p w14:paraId="3854EF39">
      <w:pPr>
        <w:pStyle w:val="3"/>
        <w:spacing w:line="360" w:lineRule="auto"/>
        <w:rPr>
          <w:rFonts w:ascii="微软雅黑" w:hAnsi="微软雅黑" w:eastAsia="微软雅黑" w:cs="微软雅黑"/>
          <w:sz w:val="28"/>
          <w:szCs w:val="28"/>
        </w:rPr>
      </w:pPr>
      <w:bookmarkStart w:id="249" w:name="_Toc5527"/>
      <w:r>
        <w:rPr>
          <w:rFonts w:hint="eastAsia" w:ascii="微软雅黑" w:hAnsi="微软雅黑" w:eastAsia="微软雅黑" w:cs="微软雅黑"/>
          <w:sz w:val="28"/>
          <w:szCs w:val="28"/>
        </w:rPr>
        <w:t>暂停订单配置</w:t>
      </w:r>
      <w:bookmarkEnd w:id="249"/>
    </w:p>
    <w:p w14:paraId="422F8044">
      <w:pPr>
        <w:ind w:firstLine="840" w:firstLineChars="400"/>
        <w:rPr>
          <w:rFonts w:ascii="微软雅黑" w:hAnsi="微软雅黑" w:eastAsia="微软雅黑" w:cs="微软雅黑"/>
        </w:rPr>
      </w:pPr>
      <w:r>
        <w:rPr>
          <w:rFonts w:hint="eastAsia" w:ascii="微软雅黑" w:hAnsi="微软雅黑" w:eastAsia="微软雅黑" w:cs="微软雅黑"/>
        </w:rPr>
        <w:t>该模块用于用户自主进行订单暂停时的暂停时间参数如下图。</w:t>
      </w:r>
    </w:p>
    <w:p w14:paraId="27176C72">
      <w:pPr>
        <w:ind w:firstLine="420"/>
        <w:rPr>
          <w:rFonts w:ascii="微软雅黑" w:hAnsi="微软雅黑" w:eastAsia="微软雅黑" w:cs="微软雅黑"/>
        </w:rPr>
      </w:pPr>
      <w:r>
        <w:drawing>
          <wp:inline distT="0" distB="0" distL="0" distR="0">
            <wp:extent cx="5274310" cy="2360930"/>
            <wp:effectExtent l="0" t="0" r="2540" b="127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241"/>
                    <a:stretch>
                      <a:fillRect/>
                    </a:stretch>
                  </pic:blipFill>
                  <pic:spPr>
                    <a:xfrm>
                      <a:off x="0" y="0"/>
                      <a:ext cx="5274310" cy="2361230"/>
                    </a:xfrm>
                    <a:prstGeom prst="rect">
                      <a:avLst/>
                    </a:prstGeom>
                  </pic:spPr>
                </pic:pic>
              </a:graphicData>
            </a:graphic>
          </wp:inline>
        </w:drawing>
      </w:r>
    </w:p>
    <w:p w14:paraId="02BA6F81">
      <w:pPr>
        <w:pStyle w:val="3"/>
        <w:spacing w:line="360" w:lineRule="auto"/>
        <w:rPr>
          <w:rFonts w:ascii="微软雅黑" w:hAnsi="微软雅黑" w:eastAsia="微软雅黑" w:cs="微软雅黑"/>
          <w:sz w:val="28"/>
          <w:szCs w:val="28"/>
        </w:rPr>
      </w:pPr>
      <w:bookmarkStart w:id="250" w:name="_Toc18923"/>
      <w:r>
        <w:rPr>
          <w:rFonts w:hint="eastAsia" w:ascii="微软雅黑" w:hAnsi="微软雅黑" w:eastAsia="微软雅黑" w:cs="微软雅黑"/>
          <w:sz w:val="28"/>
          <w:szCs w:val="28"/>
        </w:rPr>
        <w:t>预放行配置</w:t>
      </w:r>
      <w:bookmarkEnd w:id="250"/>
    </w:p>
    <w:p w14:paraId="30C03DF1">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预放行是在用户自助开户或续费时，为了让用户能临时使用支付宝或是微信交费，需要对用户进行预放行配置，可配置项目包括：</w:t>
      </w:r>
    </w:p>
    <w:p w14:paraId="1763BD62">
      <w:pPr>
        <w:numPr>
          <w:ilvl w:val="0"/>
          <w:numId w:val="69"/>
        </w:numPr>
        <w:rPr>
          <w:rFonts w:ascii="微软雅黑" w:hAnsi="微软雅黑" w:eastAsia="微软雅黑" w:cs="微软雅黑"/>
          <w:sz w:val="24"/>
          <w:szCs w:val="24"/>
        </w:rPr>
      </w:pPr>
      <w:r>
        <w:rPr>
          <w:rFonts w:hint="eastAsia" w:ascii="微软雅黑" w:hAnsi="微软雅黑" w:eastAsia="微软雅黑" w:cs="微软雅黑"/>
          <w:sz w:val="24"/>
          <w:szCs w:val="24"/>
        </w:rPr>
        <w:t>预放行使用的用户名和密码</w:t>
      </w:r>
    </w:p>
    <w:p w14:paraId="46BFD563">
      <w:pPr>
        <w:numPr>
          <w:ilvl w:val="0"/>
          <w:numId w:val="69"/>
        </w:numPr>
        <w:rPr>
          <w:rFonts w:ascii="微软雅黑" w:hAnsi="微软雅黑" w:eastAsia="微软雅黑" w:cs="微软雅黑"/>
          <w:sz w:val="24"/>
          <w:szCs w:val="24"/>
        </w:rPr>
      </w:pPr>
      <w:r>
        <w:rPr>
          <w:rFonts w:hint="eastAsia" w:ascii="微软雅黑" w:hAnsi="微软雅黑" w:eastAsia="微软雅黑" w:cs="微软雅黑"/>
          <w:sz w:val="24"/>
          <w:szCs w:val="24"/>
        </w:rPr>
        <w:t>单次允许在线时长</w:t>
      </w:r>
    </w:p>
    <w:p w14:paraId="43D69024">
      <w:pPr>
        <w:numPr>
          <w:ilvl w:val="0"/>
          <w:numId w:val="69"/>
        </w:numPr>
        <w:rPr>
          <w:rFonts w:ascii="微软雅黑" w:hAnsi="微软雅黑" w:eastAsia="微软雅黑" w:cs="微软雅黑"/>
          <w:sz w:val="24"/>
          <w:szCs w:val="24"/>
        </w:rPr>
      </w:pPr>
      <w:r>
        <w:rPr>
          <w:rFonts w:hint="eastAsia" w:ascii="微软雅黑" w:hAnsi="微软雅黑" w:eastAsia="微软雅黑" w:cs="微软雅黑"/>
          <w:sz w:val="24"/>
          <w:szCs w:val="24"/>
        </w:rPr>
        <w:t>上、下行速率</w:t>
      </w:r>
    </w:p>
    <w:p w14:paraId="0B6F799E">
      <w:pPr>
        <w:numPr>
          <w:ilvl w:val="0"/>
          <w:numId w:val="69"/>
        </w:numPr>
        <w:rPr>
          <w:rFonts w:ascii="微软雅黑" w:hAnsi="微软雅黑" w:eastAsia="微软雅黑" w:cs="微软雅黑"/>
          <w:sz w:val="24"/>
          <w:szCs w:val="24"/>
        </w:rPr>
      </w:pPr>
      <w:r>
        <w:rPr>
          <w:rFonts w:hint="eastAsia" w:ascii="微软雅黑" w:hAnsi="微软雅黑" w:eastAsia="微软雅黑" w:cs="微软雅黑"/>
          <w:sz w:val="24"/>
          <w:szCs w:val="24"/>
        </w:rPr>
        <w:t>单次最大可用流量</w:t>
      </w:r>
    </w:p>
    <w:p w14:paraId="47946C8F">
      <w:pPr>
        <w:numPr>
          <w:ilvl w:val="0"/>
          <w:numId w:val="69"/>
        </w:numPr>
        <w:rPr>
          <w:rFonts w:ascii="微软雅黑" w:hAnsi="微软雅黑" w:eastAsia="微软雅黑" w:cs="微软雅黑"/>
          <w:sz w:val="24"/>
          <w:szCs w:val="24"/>
        </w:rPr>
      </w:pPr>
      <w:r>
        <w:rPr>
          <w:rFonts w:hint="eastAsia" w:ascii="微软雅黑" w:hAnsi="微软雅黑" w:eastAsia="微软雅黑" w:cs="微软雅黑"/>
          <w:sz w:val="24"/>
          <w:szCs w:val="24"/>
        </w:rPr>
        <w:t>每天最大允许的预放行次数</w:t>
      </w:r>
    </w:p>
    <w:p w14:paraId="5E286F30">
      <w:pPr>
        <w:rPr>
          <w:rFonts w:ascii="微软雅黑" w:hAnsi="微软雅黑" w:eastAsia="微软雅黑" w:cs="微软雅黑"/>
          <w:sz w:val="28"/>
          <w:szCs w:val="28"/>
        </w:rPr>
      </w:pPr>
      <w:r>
        <w:drawing>
          <wp:inline distT="0" distB="0" distL="0" distR="0">
            <wp:extent cx="5274310" cy="1956435"/>
            <wp:effectExtent l="0" t="0" r="2540" b="5715"/>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242"/>
                    <a:stretch>
                      <a:fillRect/>
                    </a:stretch>
                  </pic:blipFill>
                  <pic:spPr>
                    <a:xfrm>
                      <a:off x="0" y="0"/>
                      <a:ext cx="5274310" cy="1956500"/>
                    </a:xfrm>
                    <a:prstGeom prst="rect">
                      <a:avLst/>
                    </a:prstGeom>
                  </pic:spPr>
                </pic:pic>
              </a:graphicData>
            </a:graphic>
          </wp:inline>
        </w:drawing>
      </w:r>
    </w:p>
    <w:p w14:paraId="5055AF6E">
      <w:pPr>
        <w:rPr>
          <w:rFonts w:ascii="微软雅黑" w:hAnsi="微软雅黑" w:eastAsia="微软雅黑" w:cs="微软雅黑"/>
          <w:sz w:val="28"/>
          <w:szCs w:val="28"/>
        </w:rPr>
      </w:pPr>
    </w:p>
    <w:p w14:paraId="4EA8E6C6">
      <w:pPr>
        <w:pStyle w:val="3"/>
        <w:spacing w:line="360" w:lineRule="auto"/>
        <w:rPr>
          <w:rFonts w:ascii="微软雅黑" w:hAnsi="微软雅黑" w:eastAsia="微软雅黑" w:cs="微软雅黑"/>
          <w:sz w:val="28"/>
          <w:szCs w:val="28"/>
        </w:rPr>
      </w:pPr>
      <w:bookmarkStart w:id="251" w:name="_Toc10741"/>
      <w:r>
        <w:rPr>
          <w:rFonts w:hint="eastAsia" w:ascii="微软雅黑" w:hAnsi="微软雅黑" w:eastAsia="微软雅黑" w:cs="微软雅黑"/>
          <w:sz w:val="28"/>
          <w:szCs w:val="28"/>
        </w:rPr>
        <w:t>用户模板</w:t>
      </w:r>
      <w:bookmarkEnd w:id="251"/>
    </w:p>
    <w:p w14:paraId="0BDFB4D8">
      <w:pPr>
        <w:ind w:firstLine="420"/>
        <w:rPr>
          <w:rFonts w:ascii="微软雅黑" w:hAnsi="微软雅黑" w:eastAsia="微软雅黑" w:cs="微软雅黑"/>
          <w:sz w:val="20"/>
          <w:szCs w:val="21"/>
        </w:rPr>
      </w:pPr>
      <w:r>
        <w:rPr>
          <w:rFonts w:hint="eastAsia" w:ascii="微软雅黑" w:hAnsi="微软雅黑" w:eastAsia="微软雅黑" w:cs="微软雅黑"/>
          <w:sz w:val="24"/>
          <w:szCs w:val="24"/>
        </w:rPr>
        <w:t>设定用户管理页面的显示字段，及自定义字段。</w:t>
      </w:r>
    </w:p>
    <w:p w14:paraId="4D9AE476">
      <w:pPr>
        <w:jc w:val="center"/>
        <w:rPr>
          <w:rFonts w:ascii="微软雅黑" w:hAnsi="微软雅黑" w:eastAsia="微软雅黑" w:cs="微软雅黑"/>
        </w:rPr>
      </w:pPr>
      <w:r>
        <w:drawing>
          <wp:inline distT="0" distB="0" distL="0" distR="0">
            <wp:extent cx="5274310" cy="6000115"/>
            <wp:effectExtent l="0" t="0" r="2540" b="63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243"/>
                    <a:stretch>
                      <a:fillRect/>
                    </a:stretch>
                  </pic:blipFill>
                  <pic:spPr>
                    <a:xfrm>
                      <a:off x="0" y="0"/>
                      <a:ext cx="5274310" cy="6000749"/>
                    </a:xfrm>
                    <a:prstGeom prst="rect">
                      <a:avLst/>
                    </a:prstGeom>
                  </pic:spPr>
                </pic:pic>
              </a:graphicData>
            </a:graphic>
          </wp:inline>
        </w:drawing>
      </w:r>
    </w:p>
    <w:p w14:paraId="751BE176">
      <w:pPr>
        <w:pStyle w:val="3"/>
        <w:spacing w:line="360" w:lineRule="auto"/>
        <w:rPr>
          <w:rFonts w:ascii="微软雅黑" w:hAnsi="微软雅黑" w:eastAsia="微软雅黑" w:cs="微软雅黑"/>
          <w:sz w:val="28"/>
          <w:szCs w:val="28"/>
        </w:rPr>
      </w:pPr>
      <w:bookmarkStart w:id="252" w:name="_Toc23023"/>
      <w:r>
        <w:rPr>
          <w:rFonts w:hint="eastAsia" w:ascii="微软雅黑" w:hAnsi="微软雅黑" w:eastAsia="微软雅黑" w:cs="微软雅黑"/>
          <w:sz w:val="28"/>
          <w:szCs w:val="28"/>
        </w:rPr>
        <w:t>敏感词管理</w:t>
      </w:r>
      <w:bookmarkEnd w:id="252"/>
    </w:p>
    <w:p w14:paraId="19B9CCF7">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设定系统不允许提交和保存的敏感词，防止用户在自助时乱填写。</w:t>
      </w:r>
    </w:p>
    <w:p w14:paraId="54C7C9E3">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敏感词适用于主系统和用户自助系统。</w:t>
      </w:r>
    </w:p>
    <w:p w14:paraId="3AB8142F">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敏感词管理填写每行一个词，换行分隔。</w:t>
      </w:r>
    </w:p>
    <w:p w14:paraId="0F9708B9">
      <w:pPr>
        <w:rPr>
          <w:rFonts w:ascii="微软雅黑" w:hAnsi="微软雅黑" w:eastAsia="微软雅黑" w:cs="微软雅黑"/>
          <w:sz w:val="28"/>
          <w:szCs w:val="28"/>
        </w:rPr>
      </w:pPr>
      <w:r>
        <w:drawing>
          <wp:inline distT="0" distB="0" distL="114300" distR="114300">
            <wp:extent cx="5268595" cy="2477770"/>
            <wp:effectExtent l="0" t="0" r="1905" b="11430"/>
            <wp:docPr id="26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62"/>
                    <pic:cNvPicPr>
                      <a:picLocks noChangeAspect="1"/>
                    </pic:cNvPicPr>
                  </pic:nvPicPr>
                  <pic:blipFill>
                    <a:blip r:embed="rId244"/>
                    <a:stretch>
                      <a:fillRect/>
                    </a:stretch>
                  </pic:blipFill>
                  <pic:spPr>
                    <a:xfrm>
                      <a:off x="0" y="0"/>
                      <a:ext cx="5268595" cy="2477770"/>
                    </a:xfrm>
                    <a:prstGeom prst="rect">
                      <a:avLst/>
                    </a:prstGeom>
                    <a:noFill/>
                    <a:ln>
                      <a:noFill/>
                    </a:ln>
                  </pic:spPr>
                </pic:pic>
              </a:graphicData>
            </a:graphic>
          </wp:inline>
        </w:drawing>
      </w:r>
    </w:p>
    <w:p w14:paraId="2F1AFF05">
      <w:pPr>
        <w:pStyle w:val="3"/>
        <w:spacing w:line="360" w:lineRule="auto"/>
        <w:rPr>
          <w:rFonts w:ascii="微软雅黑" w:hAnsi="微软雅黑" w:eastAsia="微软雅黑" w:cs="微软雅黑"/>
          <w:sz w:val="28"/>
          <w:szCs w:val="28"/>
        </w:rPr>
      </w:pPr>
      <w:bookmarkStart w:id="253" w:name="_Toc17450"/>
      <w:r>
        <w:rPr>
          <w:rFonts w:hint="eastAsia" w:ascii="微软雅黑" w:hAnsi="微软雅黑" w:eastAsia="微软雅黑" w:cs="微软雅黑"/>
          <w:sz w:val="28"/>
          <w:szCs w:val="28"/>
        </w:rPr>
        <w:t>实名认证接口</w:t>
      </w:r>
      <w:bookmarkEnd w:id="253"/>
    </w:p>
    <w:p w14:paraId="3ABDAFB0">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第三方实名认证接口，可通过页面指定的渠道购买服务。</w:t>
      </w:r>
    </w:p>
    <w:p w14:paraId="760F72B8">
      <w:pPr>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实名认证接口根据需求不同，可以分为身份证验证，手机号验证，人脸识别验证等。</w:t>
      </w:r>
    </w:p>
    <w:p w14:paraId="4C9AD9AB">
      <w:pPr>
        <w:rPr>
          <w:rFonts w:ascii="微软雅黑" w:hAnsi="微软雅黑" w:eastAsia="微软雅黑" w:cs="微软雅黑"/>
          <w:sz w:val="32"/>
          <w:szCs w:val="32"/>
        </w:rPr>
      </w:pPr>
      <w:r>
        <w:drawing>
          <wp:inline distT="0" distB="0" distL="114300" distR="114300">
            <wp:extent cx="5268595" cy="2477770"/>
            <wp:effectExtent l="0" t="0" r="1905" b="11430"/>
            <wp:docPr id="2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63"/>
                    <pic:cNvPicPr>
                      <a:picLocks noChangeAspect="1"/>
                    </pic:cNvPicPr>
                  </pic:nvPicPr>
                  <pic:blipFill>
                    <a:blip r:embed="rId245"/>
                    <a:stretch>
                      <a:fillRect/>
                    </a:stretch>
                  </pic:blipFill>
                  <pic:spPr>
                    <a:xfrm>
                      <a:off x="0" y="0"/>
                      <a:ext cx="5268595" cy="2477770"/>
                    </a:xfrm>
                    <a:prstGeom prst="rect">
                      <a:avLst/>
                    </a:prstGeom>
                    <a:noFill/>
                    <a:ln>
                      <a:noFill/>
                    </a:ln>
                  </pic:spPr>
                </pic:pic>
              </a:graphicData>
            </a:graphic>
          </wp:inline>
        </w:drawing>
      </w:r>
    </w:p>
    <w:p w14:paraId="6269211E">
      <w:pPr>
        <w:rPr>
          <w:rFonts w:ascii="微软雅黑" w:hAnsi="微软雅黑" w:eastAsia="微软雅黑" w:cs="微软雅黑"/>
          <w:sz w:val="32"/>
          <w:szCs w:val="32"/>
        </w:rPr>
      </w:pPr>
      <w:r>
        <w:rPr>
          <w:rFonts w:hint="eastAsia" w:ascii="微软雅黑" w:hAnsi="微软雅黑" w:eastAsia="微软雅黑" w:cs="微软雅黑"/>
          <w:sz w:val="32"/>
          <w:szCs w:val="32"/>
        </w:rPr>
        <w:br w:type="page"/>
      </w:r>
    </w:p>
    <w:p w14:paraId="465221E9">
      <w:pPr>
        <w:pStyle w:val="2"/>
        <w:numPr>
          <w:ilvl w:val="0"/>
          <w:numId w:val="1"/>
        </w:numPr>
        <w:spacing w:line="360" w:lineRule="auto"/>
        <w:rPr>
          <w:rFonts w:ascii="微软雅黑" w:hAnsi="微软雅黑" w:eastAsia="微软雅黑" w:cs="微软雅黑"/>
          <w:sz w:val="32"/>
          <w:szCs w:val="32"/>
        </w:rPr>
      </w:pPr>
      <w:bookmarkStart w:id="254" w:name="_Toc6063"/>
      <w:r>
        <w:rPr>
          <w:rFonts w:hint="eastAsia" w:ascii="微软雅黑" w:hAnsi="微软雅黑" w:eastAsia="微软雅黑" w:cs="微软雅黑"/>
          <w:sz w:val="32"/>
          <w:szCs w:val="32"/>
        </w:rPr>
        <w:t>备份恢复数据</w:t>
      </w:r>
      <w:bookmarkEnd w:id="254"/>
    </w:p>
    <w:p w14:paraId="233541C3">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作为运营系统，数据是核心资源，为了保证数据安全，本系统提供了多种数据备份恢复方式，包括如下：</w:t>
      </w:r>
    </w:p>
    <w:p w14:paraId="397FB5C0">
      <w:pPr>
        <w:pStyle w:val="3"/>
        <w:spacing w:line="360" w:lineRule="auto"/>
        <w:rPr>
          <w:rFonts w:ascii="微软雅黑" w:hAnsi="微软雅黑" w:eastAsia="微软雅黑" w:cs="微软雅黑"/>
          <w:sz w:val="28"/>
          <w:szCs w:val="28"/>
        </w:rPr>
      </w:pPr>
      <w:bookmarkStart w:id="255" w:name="_Toc9324"/>
      <w:r>
        <w:rPr>
          <w:rFonts w:hint="eastAsia" w:ascii="微软雅黑" w:hAnsi="微软雅黑" w:eastAsia="微软雅黑" w:cs="微软雅黑"/>
          <w:sz w:val="28"/>
          <w:szCs w:val="28"/>
        </w:rPr>
        <w:t>数据备份</w:t>
      </w:r>
      <w:bookmarkEnd w:id="255"/>
    </w:p>
    <w:p w14:paraId="10F46F87">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包括自动备份、手动备份、坚果云备份等几种方式</w:t>
      </w:r>
    </w:p>
    <w:p w14:paraId="2C426C6C">
      <w:pPr>
        <w:spacing w:line="360" w:lineRule="auto"/>
        <w:rPr>
          <w:rFonts w:ascii="微软雅黑" w:hAnsi="微软雅黑" w:eastAsia="微软雅黑" w:cs="微软雅黑"/>
          <w:sz w:val="24"/>
          <w:szCs w:val="24"/>
        </w:rPr>
      </w:pPr>
      <w:r>
        <w:drawing>
          <wp:inline distT="0" distB="0" distL="0" distR="0">
            <wp:extent cx="5274310" cy="2902585"/>
            <wp:effectExtent l="0" t="0" r="2540" b="0"/>
            <wp:docPr id="4523520" name="图片 452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0" name="图片 4523520"/>
                    <pic:cNvPicPr>
                      <a:picLocks noChangeAspect="1"/>
                    </pic:cNvPicPr>
                  </pic:nvPicPr>
                  <pic:blipFill>
                    <a:blip r:embed="rId246"/>
                    <a:stretch>
                      <a:fillRect/>
                    </a:stretch>
                  </pic:blipFill>
                  <pic:spPr>
                    <a:xfrm>
                      <a:off x="0" y="0"/>
                      <a:ext cx="5274310" cy="2902702"/>
                    </a:xfrm>
                    <a:prstGeom prst="rect">
                      <a:avLst/>
                    </a:prstGeom>
                  </pic:spPr>
                </pic:pic>
              </a:graphicData>
            </a:graphic>
          </wp:inline>
        </w:drawing>
      </w:r>
    </w:p>
    <w:p w14:paraId="5F62F0C5">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其中自动备份是备份到计费服务器本身，坚果云备份是备份到云服务器上。</w:t>
      </w:r>
    </w:p>
    <w:p w14:paraId="5DF99EDB">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坚果云使用及配置方法详见：坚果云配置页面</w:t>
      </w:r>
    </w:p>
    <w:p w14:paraId="281F6D6A">
      <w:pPr>
        <w:spacing w:line="360" w:lineRule="auto"/>
        <w:rPr>
          <w:rFonts w:ascii="微软雅黑" w:hAnsi="微软雅黑" w:eastAsia="微软雅黑" w:cs="微软雅黑"/>
          <w:sz w:val="24"/>
          <w:szCs w:val="24"/>
        </w:rPr>
      </w:pPr>
      <w:r>
        <w:drawing>
          <wp:inline distT="0" distB="0" distL="114300" distR="114300">
            <wp:extent cx="5268595" cy="2477770"/>
            <wp:effectExtent l="0" t="0" r="1905" b="11430"/>
            <wp:docPr id="2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64"/>
                    <pic:cNvPicPr>
                      <a:picLocks noChangeAspect="1"/>
                    </pic:cNvPicPr>
                  </pic:nvPicPr>
                  <pic:blipFill>
                    <a:blip r:embed="rId247"/>
                    <a:stretch>
                      <a:fillRect/>
                    </a:stretch>
                  </pic:blipFill>
                  <pic:spPr>
                    <a:xfrm>
                      <a:off x="0" y="0"/>
                      <a:ext cx="5268595" cy="2477770"/>
                    </a:xfrm>
                    <a:prstGeom prst="rect">
                      <a:avLst/>
                    </a:prstGeom>
                    <a:noFill/>
                    <a:ln>
                      <a:noFill/>
                    </a:ln>
                  </pic:spPr>
                </pic:pic>
              </a:graphicData>
            </a:graphic>
          </wp:inline>
        </w:drawing>
      </w:r>
      <w:r>
        <w:rPr>
          <w:rFonts w:hint="eastAsia" w:ascii="微软雅黑" w:hAnsi="微软雅黑" w:eastAsia="微软雅黑" w:cs="微软雅黑"/>
          <w:sz w:val="24"/>
          <w:szCs w:val="24"/>
        </w:rPr>
        <w:t>有了云备份，即使服务器损坏，数据丢失，也可以通过管理员自己电脑上的数据进行恢复。</w:t>
      </w:r>
    </w:p>
    <w:p w14:paraId="7A04E9A0">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手动备份方法：主界面—系统管理—数据备份—手动执行备份</w:t>
      </w:r>
    </w:p>
    <w:p w14:paraId="30D0F839">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备份完成后，在数据恢复页面中，会显示已经备份好的文件，是按时间格式显示的，管理员可以手动下载到本地电脑上</w:t>
      </w:r>
    </w:p>
    <w:p w14:paraId="1180B18C">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rPr>
        <w:drawing>
          <wp:inline distT="0" distB="0" distL="0" distR="0">
            <wp:extent cx="5274310" cy="91440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48"/>
                    <a:stretch>
                      <a:fillRect/>
                    </a:stretch>
                  </pic:blipFill>
                  <pic:spPr>
                    <a:xfrm>
                      <a:off x="0" y="0"/>
                      <a:ext cx="5274310" cy="914400"/>
                    </a:xfrm>
                    <a:prstGeom prst="rect">
                      <a:avLst/>
                    </a:prstGeom>
                  </pic:spPr>
                </pic:pic>
              </a:graphicData>
            </a:graphic>
          </wp:inline>
        </w:drawing>
      </w:r>
    </w:p>
    <w:p w14:paraId="05A93561">
      <w:pPr>
        <w:spacing w:line="360" w:lineRule="auto"/>
        <w:rPr>
          <w:rFonts w:ascii="微软雅黑" w:hAnsi="微软雅黑" w:eastAsia="微软雅黑" w:cs="微软雅黑"/>
          <w:sz w:val="24"/>
          <w:szCs w:val="24"/>
        </w:rPr>
      </w:pPr>
    </w:p>
    <w:p w14:paraId="29E6AC6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自动备份是管理员通过设定自动备份的时间和周期，将数据备份到系统服务器硬盘上。这种备份，如果服务器损坏，硬盘数据无法读取，那么是无法恢复的。</w:t>
      </w:r>
    </w:p>
    <w:p w14:paraId="20EB436B">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通常情况下，自动备份，使用关键备份即可。完整备份中包含完整的用户日志数据，备份文件会较大，不建议采用。</w:t>
      </w:r>
    </w:p>
    <w:p w14:paraId="06A1B24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自动备份的数据会在“数据恢复”页面显示。备份多少条就显示多少条。</w:t>
      </w:r>
    </w:p>
    <w:p w14:paraId="236CEE61">
      <w:pPr>
        <w:pStyle w:val="3"/>
        <w:spacing w:line="360" w:lineRule="auto"/>
        <w:rPr>
          <w:rFonts w:ascii="微软雅黑" w:hAnsi="微软雅黑" w:eastAsia="微软雅黑" w:cs="微软雅黑"/>
          <w:sz w:val="28"/>
          <w:szCs w:val="28"/>
        </w:rPr>
      </w:pPr>
      <w:bookmarkStart w:id="256" w:name="_Toc28290"/>
      <w:r>
        <w:rPr>
          <w:rFonts w:hint="eastAsia" w:ascii="微软雅黑" w:hAnsi="微软雅黑" w:eastAsia="微软雅黑" w:cs="微软雅黑"/>
          <w:sz w:val="28"/>
          <w:szCs w:val="28"/>
        </w:rPr>
        <w:t>邮件备份</w:t>
      </w:r>
      <w:bookmarkEnd w:id="256"/>
    </w:p>
    <w:p w14:paraId="2A79DE84">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管理员通过设定自动备份的时间和周期，定期将核心数据打包发送到指定的邮箱，这种备份，通常只能做关键数据备份，对于日志数据的备份，由于较大，邮箱通常无法接收。</w:t>
      </w:r>
    </w:p>
    <w:p w14:paraId="4B48AE24">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邮件备份设置：主界面—系统管理—邮件备份—设置并提交</w:t>
      </w:r>
    </w:p>
    <w:p w14:paraId="773CDB1D">
      <w:pPr>
        <w:spacing w:line="360" w:lineRule="auto"/>
        <w:rPr>
          <w:rFonts w:ascii="微软雅黑" w:hAnsi="微软雅黑" w:eastAsia="微软雅黑" w:cs="微软雅黑"/>
          <w:sz w:val="24"/>
          <w:szCs w:val="24"/>
        </w:rPr>
      </w:pPr>
      <w:r>
        <w:drawing>
          <wp:inline distT="0" distB="0" distL="0" distR="0">
            <wp:extent cx="5274310" cy="2801620"/>
            <wp:effectExtent l="0" t="0" r="2540" b="0"/>
            <wp:docPr id="4523521" name="图片 452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1" name="图片 4523521"/>
                    <pic:cNvPicPr>
                      <a:picLocks noChangeAspect="1"/>
                    </pic:cNvPicPr>
                  </pic:nvPicPr>
                  <pic:blipFill>
                    <a:blip r:embed="rId249"/>
                    <a:stretch>
                      <a:fillRect/>
                    </a:stretch>
                  </pic:blipFill>
                  <pic:spPr>
                    <a:xfrm>
                      <a:off x="0" y="0"/>
                      <a:ext cx="5274310" cy="2801977"/>
                    </a:xfrm>
                    <a:prstGeom prst="rect">
                      <a:avLst/>
                    </a:prstGeom>
                  </pic:spPr>
                </pic:pic>
              </a:graphicData>
            </a:graphic>
          </wp:inline>
        </w:drawing>
      </w:r>
    </w:p>
    <w:p w14:paraId="59F7172A">
      <w:pPr>
        <w:rPr>
          <w:b/>
          <w:bCs/>
          <w:sz w:val="28"/>
          <w:szCs w:val="32"/>
        </w:rPr>
      </w:pPr>
      <w:r>
        <w:rPr>
          <w:rFonts w:hint="eastAsia"/>
          <w:b/>
          <w:bCs/>
          <w:sz w:val="28"/>
          <w:szCs w:val="32"/>
        </w:rPr>
        <w:t>邮箱设置说明</w:t>
      </w:r>
    </w:p>
    <w:p w14:paraId="489D5BDE">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QQ邮箱使用样例：</w:t>
      </w:r>
    </w:p>
    <w:p w14:paraId="3BAF0EC4">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SMTP服务器地址：smtp.qq.com</w:t>
      </w:r>
    </w:p>
    <w:p w14:paraId="0499E047">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服务器端口号：25</w:t>
      </w:r>
    </w:p>
    <w:p w14:paraId="5A132ED0">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发件人邮箱地址：</w:t>
      </w:r>
      <w:r>
        <w:fldChar w:fldCharType="begin"/>
      </w:r>
      <w:r>
        <w:instrText xml:space="preserve"> HYPERLINK "mailto:xxxxxx@qq.com" </w:instrText>
      </w:r>
      <w:r>
        <w:fldChar w:fldCharType="separate"/>
      </w:r>
      <w:r>
        <w:rPr>
          <w:rFonts w:hint="eastAsia" w:ascii="微软雅黑" w:hAnsi="微软雅黑" w:eastAsia="微软雅黑" w:cs="微软雅黑"/>
          <w:szCs w:val="21"/>
        </w:rPr>
        <w:t>xxxxxx@qq.com</w:t>
      </w:r>
      <w:r>
        <w:rPr>
          <w:rFonts w:hint="eastAsia" w:ascii="微软雅黑" w:hAnsi="微软雅黑" w:eastAsia="微软雅黑" w:cs="微软雅黑"/>
          <w:szCs w:val="21"/>
        </w:rPr>
        <w:fldChar w:fldCharType="end"/>
      </w:r>
    </w:p>
    <w:p w14:paraId="01396E13">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发件人邮箱密码：xxxxx(此处请特别注意，不能直接填写QQ邮箱密码，请使用网页登录QQ邮箱，点击“设置”-“帐户”-“POP3/IMAP/SMTP/Exchange/CardDAV/CalDAV服务”，开启“POP3/SMTP服务”，根据提示，获取16位的服务密码，在此处填写该16位密码）</w:t>
      </w:r>
    </w:p>
    <w:p w14:paraId="2C7D8ECB">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邮箱标题：请填写邮箱标题，如果您有多台计费，请填写时尽量填写便于识别的邮箱标题。</w:t>
      </w:r>
    </w:p>
    <w:p w14:paraId="456D3851">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邮箱正文：同邮箱标题，主要用于区分识别。</w:t>
      </w:r>
    </w:p>
    <w:p w14:paraId="204F15CC">
      <w:pPr>
        <w:spacing w:line="360" w:lineRule="auto"/>
        <w:ind w:left="210" w:leftChars="100"/>
        <w:rPr>
          <w:rFonts w:ascii="微软雅黑" w:hAnsi="微软雅黑" w:eastAsia="微软雅黑" w:cs="微软雅黑"/>
          <w:szCs w:val="21"/>
        </w:rPr>
      </w:pPr>
    </w:p>
    <w:p w14:paraId="2E6D3760">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163邮箱使用样例：</w:t>
      </w:r>
    </w:p>
    <w:p w14:paraId="5D1E1691">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SMTP服务器地址：smtp.163.com</w:t>
      </w:r>
    </w:p>
    <w:p w14:paraId="371B0684">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服务器端口号：25</w:t>
      </w:r>
    </w:p>
    <w:p w14:paraId="21AB5D68">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发件人邮箱地址：</w:t>
      </w:r>
      <w:r>
        <w:fldChar w:fldCharType="begin"/>
      </w:r>
      <w:r>
        <w:instrText xml:space="preserve"> HYPERLINK "mailto:xxxxxx@163.com" </w:instrText>
      </w:r>
      <w:r>
        <w:fldChar w:fldCharType="separate"/>
      </w:r>
      <w:r>
        <w:rPr>
          <w:rFonts w:hint="eastAsia" w:ascii="微软雅黑" w:hAnsi="微软雅黑" w:eastAsia="微软雅黑" w:cs="微软雅黑"/>
          <w:szCs w:val="21"/>
        </w:rPr>
        <w:t>xxxxxx@163.com</w:t>
      </w:r>
      <w:r>
        <w:rPr>
          <w:rFonts w:hint="eastAsia" w:ascii="微软雅黑" w:hAnsi="微软雅黑" w:eastAsia="微软雅黑" w:cs="微软雅黑"/>
          <w:szCs w:val="21"/>
        </w:rPr>
        <w:fldChar w:fldCharType="end"/>
      </w:r>
    </w:p>
    <w:p w14:paraId="0A310181">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发件人邮箱密码：xxxxx(请登录163邮箱，点击页面正上方的“设置”-“常规设置”，再点击左侧上“POP3/SMTP/IMAP”，其中“开启SMTP服务”是系统默认勾选开启的，同时，需要在左侧的”客户端授权码”页面开启授权码，并根据提示，填写授权码，在页面的邮箱密码框输入授权码，方式可正常发送邮件）</w:t>
      </w:r>
    </w:p>
    <w:p w14:paraId="38D80CB0">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邮箱标题：请填写邮箱标题，如果您有多台计费，请填写时尽量填写便于识别的邮箱标题。</w:t>
      </w:r>
    </w:p>
    <w:p w14:paraId="59CF1D85">
      <w:pPr>
        <w:spacing w:line="360" w:lineRule="auto"/>
        <w:ind w:left="210" w:leftChars="100"/>
        <w:rPr>
          <w:rFonts w:ascii="微软雅黑" w:hAnsi="微软雅黑" w:eastAsia="微软雅黑" w:cs="微软雅黑"/>
          <w:szCs w:val="21"/>
        </w:rPr>
      </w:pPr>
      <w:r>
        <w:rPr>
          <w:rFonts w:hint="eastAsia" w:ascii="微软雅黑" w:hAnsi="微软雅黑" w:eastAsia="微软雅黑" w:cs="微软雅黑"/>
          <w:szCs w:val="21"/>
        </w:rPr>
        <w:t>邮箱正文：同邮箱标题，主要用于区分识别。</w:t>
      </w:r>
    </w:p>
    <w:p w14:paraId="67CFB136">
      <w:pPr>
        <w:spacing w:line="360" w:lineRule="auto"/>
        <w:ind w:left="210" w:leftChars="100"/>
        <w:rPr>
          <w:rFonts w:ascii="微软雅黑" w:hAnsi="微软雅黑" w:eastAsia="微软雅黑" w:cs="微软雅黑"/>
          <w:sz w:val="24"/>
          <w:szCs w:val="24"/>
        </w:rPr>
      </w:pPr>
    </w:p>
    <w:p w14:paraId="036A0D66">
      <w:pPr>
        <w:spacing w:line="360" w:lineRule="auto"/>
        <w:ind w:left="210" w:leftChars="100"/>
        <w:rPr>
          <w:rFonts w:ascii="微软雅黑" w:hAnsi="微软雅黑" w:eastAsia="微软雅黑" w:cs="微软雅黑"/>
          <w:sz w:val="24"/>
          <w:szCs w:val="24"/>
        </w:rPr>
      </w:pPr>
      <w:r>
        <w:rPr>
          <w:rFonts w:hint="eastAsia" w:ascii="微软雅黑" w:hAnsi="微软雅黑" w:eastAsia="微软雅黑" w:cs="微软雅黑"/>
          <w:sz w:val="24"/>
          <w:szCs w:val="24"/>
        </w:rPr>
        <w:t>（其他邮箱，请参考邮箱设置说明，功能基本类似）</w:t>
      </w:r>
    </w:p>
    <w:p w14:paraId="742A66E7">
      <w:pPr>
        <w:pStyle w:val="3"/>
        <w:spacing w:line="360" w:lineRule="auto"/>
        <w:rPr>
          <w:rFonts w:ascii="微软雅黑" w:hAnsi="微软雅黑" w:eastAsia="微软雅黑" w:cs="微软雅黑"/>
          <w:sz w:val="28"/>
          <w:szCs w:val="28"/>
        </w:rPr>
      </w:pPr>
      <w:bookmarkStart w:id="257" w:name="_Toc27852"/>
      <w:r>
        <w:rPr>
          <w:rFonts w:hint="eastAsia" w:ascii="微软雅黑" w:hAnsi="微软雅黑" w:eastAsia="微软雅黑" w:cs="微软雅黑"/>
          <w:sz w:val="28"/>
          <w:szCs w:val="28"/>
        </w:rPr>
        <w:t>数据恢复</w:t>
      </w:r>
      <w:bookmarkEnd w:id="257"/>
    </w:p>
    <w:p w14:paraId="583ADC9E">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管理员通过WEB管理界面，将备份的数据恢复到系统中。用于更换服务器后，将原来的备份恢复。</w:t>
      </w:r>
    </w:p>
    <w:p w14:paraId="7F9801A0">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数据恢复设置：主界面—系统管理—数据恢复—上传并恢复</w:t>
      </w:r>
    </w:p>
    <w:p w14:paraId="715ADAD2">
      <w:pPr>
        <w:spacing w:line="360" w:lineRule="auto"/>
        <w:rPr>
          <w:rFonts w:ascii="微软雅黑" w:hAnsi="微软雅黑" w:eastAsia="微软雅黑" w:cs="微软雅黑"/>
          <w:sz w:val="24"/>
          <w:szCs w:val="24"/>
        </w:rPr>
      </w:pPr>
      <w:r>
        <w:drawing>
          <wp:inline distT="0" distB="0" distL="0" distR="0">
            <wp:extent cx="5274310" cy="2801620"/>
            <wp:effectExtent l="0" t="0" r="2540" b="0"/>
            <wp:docPr id="4523522" name="图片 452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2" name="图片 4523522"/>
                    <pic:cNvPicPr>
                      <a:picLocks noChangeAspect="1"/>
                    </pic:cNvPicPr>
                  </pic:nvPicPr>
                  <pic:blipFill>
                    <a:blip r:embed="rId250"/>
                    <a:stretch>
                      <a:fillRect/>
                    </a:stretch>
                  </pic:blipFill>
                  <pic:spPr>
                    <a:xfrm>
                      <a:off x="0" y="0"/>
                      <a:ext cx="5274310" cy="2801977"/>
                    </a:xfrm>
                    <a:prstGeom prst="rect">
                      <a:avLst/>
                    </a:prstGeom>
                  </pic:spPr>
                </pic:pic>
              </a:graphicData>
            </a:graphic>
          </wp:inline>
        </w:drawing>
      </w:r>
    </w:p>
    <w:p w14:paraId="6E181DA2">
      <w:pPr>
        <w:spacing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说明：</w:t>
      </w:r>
    </w:p>
    <w:p w14:paraId="0B12C88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如果需要恢复的数据在管理员自己的电脑上，则首先需要上传该备份。</w:t>
      </w:r>
    </w:p>
    <w:p w14:paraId="333D0317">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备份上传完成后，会在下方列表显示，选中需要备份的数据备份记录，点击右边的还原按纽，即可对数据进行恢复。</w:t>
      </w:r>
    </w:p>
    <w:p w14:paraId="2585A82F">
      <w:pPr>
        <w:rPr>
          <w:rFonts w:ascii="微软雅黑" w:hAnsi="微软雅黑" w:eastAsia="微软雅黑" w:cs="微软雅黑"/>
          <w:b/>
          <w:bCs/>
          <w:sz w:val="28"/>
          <w:szCs w:val="36"/>
        </w:rPr>
      </w:pPr>
    </w:p>
    <w:p w14:paraId="78C50B3C">
      <w:pPr>
        <w:pStyle w:val="3"/>
        <w:spacing w:line="360" w:lineRule="auto"/>
        <w:rPr>
          <w:rFonts w:ascii="微软雅黑" w:hAnsi="微软雅黑" w:eastAsia="微软雅黑" w:cs="微软雅黑"/>
          <w:sz w:val="28"/>
          <w:szCs w:val="28"/>
        </w:rPr>
      </w:pPr>
      <w:bookmarkStart w:id="258" w:name="_Toc5119"/>
      <w:r>
        <w:rPr>
          <w:rFonts w:hint="eastAsia" w:ascii="微软雅黑" w:hAnsi="微软雅黑" w:eastAsia="微软雅黑" w:cs="微软雅黑"/>
          <w:sz w:val="28"/>
          <w:szCs w:val="28"/>
        </w:rPr>
        <w:t>双机热备</w:t>
      </w:r>
      <w:bookmarkEnd w:id="258"/>
    </w:p>
    <w:p w14:paraId="5B745EE7">
      <w:pPr>
        <w:ind w:firstLine="420"/>
        <w:rPr>
          <w:rFonts w:ascii="微软雅黑" w:hAnsi="微软雅黑" w:eastAsia="微软雅黑" w:cs="微软雅黑"/>
        </w:rPr>
      </w:pPr>
      <w:r>
        <w:rPr>
          <w:rFonts w:hint="eastAsia" w:ascii="微软雅黑" w:hAnsi="微软雅黑" w:eastAsia="微软雅黑" w:cs="微软雅黑"/>
        </w:rPr>
        <w:t>计费系统支持双机备份，主主同步功能。</w:t>
      </w:r>
    </w:p>
    <w:p w14:paraId="14CD4D4E">
      <w:pPr>
        <w:ind w:firstLine="420"/>
        <w:rPr>
          <w:rFonts w:ascii="微软雅黑" w:hAnsi="微软雅黑" w:eastAsia="微软雅黑" w:cs="微软雅黑"/>
        </w:rPr>
      </w:pPr>
      <w:r>
        <w:rPr>
          <w:rFonts w:hint="eastAsia" w:ascii="微软雅黑" w:hAnsi="微软雅黑" w:eastAsia="微软雅黑" w:cs="微软雅黑"/>
        </w:rPr>
        <w:t>主主同步是指两台计费系统分别安装在两台不同的物理机上，在其中一台上进行操作时，操作会自动同步到另一台计费系统上。</w:t>
      </w:r>
    </w:p>
    <w:p w14:paraId="1A7CA06D">
      <w:pPr>
        <w:rPr>
          <w:rFonts w:ascii="微软雅黑" w:hAnsi="微软雅黑" w:eastAsia="微软雅黑" w:cs="微软雅黑"/>
          <w:b/>
          <w:bCs/>
          <w:sz w:val="28"/>
          <w:szCs w:val="36"/>
        </w:rPr>
      </w:pPr>
    </w:p>
    <w:p w14:paraId="76F591F0">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拓扑架构</w:t>
      </w:r>
    </w:p>
    <w:p w14:paraId="73719B67">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021455" cy="4232910"/>
            <wp:effectExtent l="9525" t="9525" r="2032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1"/>
                    <a:stretch>
                      <a:fillRect/>
                    </a:stretch>
                  </pic:blipFill>
                  <pic:spPr>
                    <a:xfrm>
                      <a:off x="0" y="0"/>
                      <a:ext cx="4021455" cy="4232910"/>
                    </a:xfrm>
                    <a:prstGeom prst="rect">
                      <a:avLst/>
                    </a:prstGeom>
                    <a:noFill/>
                    <a:ln>
                      <a:solidFill>
                        <a:schemeClr val="accent1">
                          <a:lumMod val="20000"/>
                          <a:lumOff val="80000"/>
                        </a:schemeClr>
                      </a:solidFill>
                    </a:ln>
                  </pic:spPr>
                </pic:pic>
              </a:graphicData>
            </a:graphic>
          </wp:inline>
        </w:drawing>
      </w:r>
    </w:p>
    <w:p w14:paraId="6E6DAC99">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拓扑说明：</w:t>
      </w:r>
    </w:p>
    <w:p w14:paraId="14DD9C24">
      <w:pPr>
        <w:numPr>
          <w:ilvl w:val="0"/>
          <w:numId w:val="70"/>
        </w:numPr>
        <w:rPr>
          <w:rFonts w:ascii="微软雅黑" w:hAnsi="微软雅黑" w:eastAsia="微软雅黑" w:cs="微软雅黑"/>
        </w:rPr>
      </w:pPr>
      <w:r>
        <w:rPr>
          <w:rFonts w:hint="eastAsia" w:ascii="微软雅黑" w:hAnsi="微软雅黑" w:eastAsia="微软雅黑" w:cs="微软雅黑"/>
        </w:rPr>
        <w:t>认证计费平台A，对接认证网关，完成用户日常的用户管理和计费认证</w:t>
      </w:r>
    </w:p>
    <w:p w14:paraId="6C841D2D">
      <w:pPr>
        <w:numPr>
          <w:ilvl w:val="0"/>
          <w:numId w:val="70"/>
        </w:numPr>
        <w:rPr>
          <w:rFonts w:ascii="微软雅黑" w:hAnsi="微软雅黑" w:eastAsia="微软雅黑" w:cs="微软雅黑"/>
        </w:rPr>
      </w:pPr>
      <w:r>
        <w:rPr>
          <w:rFonts w:hint="eastAsia" w:ascii="微软雅黑" w:hAnsi="微软雅黑" w:eastAsia="微软雅黑" w:cs="微软雅黑"/>
        </w:rPr>
        <w:t>认证计费平台B，做为计费备机，实现对计费平台A的数据备份</w:t>
      </w:r>
    </w:p>
    <w:p w14:paraId="285D1461">
      <w:pPr>
        <w:numPr>
          <w:ilvl w:val="0"/>
          <w:numId w:val="70"/>
        </w:numPr>
        <w:rPr>
          <w:rFonts w:ascii="微软雅黑" w:hAnsi="微软雅黑" w:eastAsia="微软雅黑" w:cs="微软雅黑"/>
        </w:rPr>
      </w:pPr>
      <w:r>
        <w:rPr>
          <w:rFonts w:hint="eastAsia" w:ascii="微软雅黑" w:hAnsi="微软雅黑" w:eastAsia="微软雅黑" w:cs="微软雅黑"/>
        </w:rPr>
        <w:t>计费平台A和计费平台B，可以通过IP连接访问（不要求必须在同一网络）</w:t>
      </w:r>
    </w:p>
    <w:p w14:paraId="2C4F24FB">
      <w:pPr>
        <w:numPr>
          <w:ilvl w:val="0"/>
          <w:numId w:val="70"/>
        </w:numPr>
        <w:rPr>
          <w:rFonts w:ascii="微软雅黑" w:hAnsi="微软雅黑" w:eastAsia="微软雅黑" w:cs="微软雅黑"/>
        </w:rPr>
      </w:pPr>
      <w:r>
        <w:rPr>
          <w:rFonts w:hint="eastAsia" w:ascii="微软雅黑" w:hAnsi="微软雅黑" w:eastAsia="微软雅黑" w:cs="微软雅黑"/>
        </w:rPr>
        <w:t>计费平台A的数据，定期同步到计费平台B</w:t>
      </w:r>
    </w:p>
    <w:p w14:paraId="65288361">
      <w:pPr>
        <w:numPr>
          <w:ilvl w:val="0"/>
          <w:numId w:val="70"/>
        </w:numPr>
        <w:rPr>
          <w:rFonts w:ascii="微软雅黑" w:hAnsi="微软雅黑" w:eastAsia="微软雅黑" w:cs="微软雅黑"/>
        </w:rPr>
      </w:pPr>
      <w:r>
        <w:rPr>
          <w:rFonts w:hint="eastAsia" w:ascii="微软雅黑" w:hAnsi="微软雅黑" w:eastAsia="微软雅黑" w:cs="微软雅黑"/>
        </w:rPr>
        <w:t>如果计费平台A出现硬件故障，无法访问，在认证网关上切换备用RADIUS出口，所有的用户认证在计费平台B进行认证。</w:t>
      </w:r>
    </w:p>
    <w:p w14:paraId="6E898470">
      <w:pPr>
        <w:rPr>
          <w:rFonts w:ascii="微软雅黑" w:hAnsi="微软雅黑" w:eastAsia="微软雅黑" w:cs="微软雅黑"/>
        </w:rPr>
      </w:pPr>
    </w:p>
    <w:p w14:paraId="06FBC8A0">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操作说明：</w:t>
      </w:r>
    </w:p>
    <w:p w14:paraId="5B064D2B">
      <w:pPr>
        <w:rPr>
          <w:rFonts w:ascii="微软雅黑" w:hAnsi="微软雅黑" w:eastAsia="微软雅黑" w:cs="微软雅黑"/>
          <w:b/>
          <w:bCs/>
        </w:rPr>
      </w:pPr>
      <w:r>
        <w:rPr>
          <w:rFonts w:hint="eastAsia" w:ascii="微软雅黑" w:hAnsi="微软雅黑" w:eastAsia="微软雅黑" w:cs="微软雅黑"/>
          <w:b/>
          <w:bCs/>
        </w:rPr>
        <w:t>计费平台A操作：</w:t>
      </w:r>
    </w:p>
    <w:p w14:paraId="23486AA6">
      <w:pPr>
        <w:numPr>
          <w:ilvl w:val="0"/>
          <w:numId w:val="70"/>
        </w:numPr>
        <w:rPr>
          <w:rFonts w:ascii="微软雅黑" w:hAnsi="微软雅黑" w:eastAsia="微软雅黑" w:cs="微软雅黑"/>
        </w:rPr>
      </w:pPr>
      <w:r>
        <w:rPr>
          <w:rFonts w:hint="eastAsia" w:ascii="微软雅黑" w:hAnsi="微软雅黑" w:eastAsia="微软雅黑" w:cs="微软雅黑"/>
        </w:rPr>
        <w:t>登录计费平台A，打开：系统管理--双机热备，页面，如下图所示：</w:t>
      </w:r>
    </w:p>
    <w:p w14:paraId="1609161A">
      <w:pPr>
        <w:jc w:val="center"/>
      </w:pPr>
      <w:r>
        <w:drawing>
          <wp:inline distT="0" distB="0" distL="0" distR="0">
            <wp:extent cx="5274310" cy="1870075"/>
            <wp:effectExtent l="0" t="0" r="2540" b="0"/>
            <wp:docPr id="4523524" name="图片 45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4" name="图片 4523524"/>
                    <pic:cNvPicPr>
                      <a:picLocks noChangeAspect="1"/>
                    </pic:cNvPicPr>
                  </pic:nvPicPr>
                  <pic:blipFill>
                    <a:blip r:embed="rId252"/>
                    <a:stretch>
                      <a:fillRect/>
                    </a:stretch>
                  </pic:blipFill>
                  <pic:spPr>
                    <a:xfrm>
                      <a:off x="0" y="0"/>
                      <a:ext cx="5274310" cy="1870427"/>
                    </a:xfrm>
                    <a:prstGeom prst="rect">
                      <a:avLst/>
                    </a:prstGeom>
                  </pic:spPr>
                </pic:pic>
              </a:graphicData>
            </a:graphic>
          </wp:inline>
        </w:drawing>
      </w:r>
    </w:p>
    <w:p w14:paraId="6A212DD2">
      <w:pPr>
        <w:numPr>
          <w:ilvl w:val="0"/>
          <w:numId w:val="70"/>
        </w:numPr>
        <w:rPr>
          <w:rFonts w:ascii="微软雅黑" w:hAnsi="微软雅黑" w:eastAsia="微软雅黑" w:cs="微软雅黑"/>
        </w:rPr>
      </w:pPr>
      <w:r>
        <w:rPr>
          <w:rFonts w:hint="eastAsia" w:ascii="微软雅黑" w:hAnsi="微软雅黑" w:eastAsia="微软雅黑" w:cs="微软雅黑"/>
        </w:rPr>
        <w:t>将服务状态设置为：启用</w:t>
      </w:r>
    </w:p>
    <w:p w14:paraId="1B08AB23">
      <w:pPr>
        <w:numPr>
          <w:ilvl w:val="0"/>
          <w:numId w:val="70"/>
        </w:numPr>
        <w:rPr>
          <w:rFonts w:ascii="微软雅黑" w:hAnsi="微软雅黑" w:eastAsia="微软雅黑" w:cs="微软雅黑"/>
        </w:rPr>
      </w:pPr>
      <w:r>
        <w:rPr>
          <w:rFonts w:hint="eastAsia" w:ascii="微软雅黑" w:hAnsi="微软雅黑" w:eastAsia="微软雅黑" w:cs="微软雅黑"/>
        </w:rPr>
        <w:t>将计费平台A的角色设置为：主库</w:t>
      </w:r>
    </w:p>
    <w:p w14:paraId="7336A7C6">
      <w:pPr>
        <w:numPr>
          <w:ilvl w:val="0"/>
          <w:numId w:val="70"/>
        </w:numPr>
        <w:rPr>
          <w:rFonts w:ascii="微软雅黑" w:hAnsi="微软雅黑" w:eastAsia="微软雅黑" w:cs="微软雅黑"/>
        </w:rPr>
      </w:pPr>
      <w:r>
        <w:rPr>
          <w:rFonts w:hint="eastAsia" w:ascii="微软雅黑" w:hAnsi="微软雅黑" w:eastAsia="微软雅黑" w:cs="微软雅黑"/>
        </w:rPr>
        <w:t>本机IP：就填写计费平台A的IP地址</w:t>
      </w:r>
    </w:p>
    <w:p w14:paraId="1F2F2D60">
      <w:pPr>
        <w:numPr>
          <w:ilvl w:val="0"/>
          <w:numId w:val="70"/>
        </w:numPr>
        <w:rPr>
          <w:rFonts w:ascii="微软雅黑" w:hAnsi="微软雅黑" w:eastAsia="微软雅黑" w:cs="微软雅黑"/>
        </w:rPr>
      </w:pPr>
      <w:r>
        <w:rPr>
          <w:rFonts w:hint="eastAsia" w:ascii="微软雅黑" w:hAnsi="微软雅黑" w:eastAsia="微软雅黑" w:cs="微软雅黑"/>
        </w:rPr>
        <w:t>从库IP：就填写计费平台B的IP地址</w:t>
      </w:r>
    </w:p>
    <w:p w14:paraId="34DA7AF3">
      <w:pPr>
        <w:numPr>
          <w:ilvl w:val="0"/>
          <w:numId w:val="70"/>
        </w:numPr>
        <w:rPr>
          <w:rFonts w:ascii="微软雅黑" w:hAnsi="微软雅黑" w:eastAsia="微软雅黑" w:cs="微软雅黑"/>
        </w:rPr>
      </w:pPr>
      <w:r>
        <w:rPr>
          <w:rFonts w:hint="eastAsia" w:ascii="微软雅黑" w:hAnsi="微软雅黑" w:eastAsia="微软雅黑" w:cs="微软雅黑"/>
        </w:rPr>
        <w:t>从库数据库端口：填写计费平台B的数据库端口：默认使用：3306</w:t>
      </w:r>
    </w:p>
    <w:p w14:paraId="5297860E">
      <w:pPr>
        <w:numPr>
          <w:ilvl w:val="0"/>
          <w:numId w:val="70"/>
        </w:numPr>
        <w:rPr>
          <w:rFonts w:ascii="微软雅黑" w:hAnsi="微软雅黑" w:eastAsia="微软雅黑" w:cs="微软雅黑"/>
        </w:rPr>
      </w:pPr>
      <w:r>
        <w:rPr>
          <w:rFonts w:hint="eastAsia" w:ascii="微软雅黑" w:hAnsi="微软雅黑" w:eastAsia="微软雅黑" w:cs="微软雅黑"/>
        </w:rPr>
        <w:t>配置完成后，提交即可</w:t>
      </w:r>
    </w:p>
    <w:p w14:paraId="4521CC4D">
      <w:pPr>
        <w:rPr>
          <w:rFonts w:ascii="微软雅黑" w:hAnsi="微软雅黑" w:eastAsia="微软雅黑" w:cs="微软雅黑"/>
        </w:rPr>
      </w:pPr>
    </w:p>
    <w:p w14:paraId="65DE2D80">
      <w:pPr>
        <w:rPr>
          <w:rFonts w:ascii="微软雅黑" w:hAnsi="微软雅黑" w:eastAsia="微软雅黑" w:cs="微软雅黑"/>
          <w:b/>
          <w:bCs/>
        </w:rPr>
      </w:pPr>
      <w:r>
        <w:rPr>
          <w:rFonts w:hint="eastAsia" w:ascii="微软雅黑" w:hAnsi="微软雅黑" w:eastAsia="微软雅黑" w:cs="微软雅黑"/>
          <w:b/>
          <w:bCs/>
        </w:rPr>
        <w:t>计费平台B操作：</w:t>
      </w:r>
    </w:p>
    <w:p w14:paraId="7B14DA45">
      <w:pPr>
        <w:numPr>
          <w:ilvl w:val="0"/>
          <w:numId w:val="70"/>
        </w:numPr>
        <w:rPr>
          <w:rFonts w:ascii="微软雅黑" w:hAnsi="微软雅黑" w:eastAsia="微软雅黑" w:cs="微软雅黑"/>
        </w:rPr>
      </w:pPr>
      <w:r>
        <w:rPr>
          <w:rFonts w:hint="eastAsia" w:ascii="微软雅黑" w:hAnsi="微软雅黑" w:eastAsia="微软雅黑" w:cs="微软雅黑"/>
        </w:rPr>
        <w:t>和计费平台A操作类似，区别在于选择角色为从库</w:t>
      </w:r>
    </w:p>
    <w:p w14:paraId="63596373">
      <w:pPr>
        <w:jc w:val="center"/>
        <w:rPr>
          <w:rFonts w:ascii="微软雅黑" w:hAnsi="微软雅黑" w:eastAsia="微软雅黑" w:cs="微软雅黑"/>
          <w:b/>
          <w:bCs/>
        </w:rPr>
      </w:pPr>
      <w:r>
        <w:drawing>
          <wp:inline distT="0" distB="0" distL="0" distR="0">
            <wp:extent cx="5274310" cy="1927225"/>
            <wp:effectExtent l="0" t="0" r="2540" b="0"/>
            <wp:docPr id="4523525" name="图片 452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5" name="图片 4523525"/>
                    <pic:cNvPicPr>
                      <a:picLocks noChangeAspect="1"/>
                    </pic:cNvPicPr>
                  </pic:nvPicPr>
                  <pic:blipFill>
                    <a:blip r:embed="rId253"/>
                    <a:stretch>
                      <a:fillRect/>
                    </a:stretch>
                  </pic:blipFill>
                  <pic:spPr>
                    <a:xfrm>
                      <a:off x="0" y="0"/>
                      <a:ext cx="5274310" cy="1927809"/>
                    </a:xfrm>
                    <a:prstGeom prst="rect">
                      <a:avLst/>
                    </a:prstGeom>
                  </pic:spPr>
                </pic:pic>
              </a:graphicData>
            </a:graphic>
          </wp:inline>
        </w:drawing>
      </w:r>
    </w:p>
    <w:p w14:paraId="081F494D">
      <w:pPr>
        <w:numPr>
          <w:ilvl w:val="0"/>
          <w:numId w:val="70"/>
        </w:numPr>
        <w:rPr>
          <w:rFonts w:ascii="微软雅黑" w:hAnsi="微软雅黑" w:eastAsia="微软雅黑" w:cs="微软雅黑"/>
        </w:rPr>
      </w:pPr>
      <w:r>
        <w:rPr>
          <w:rFonts w:hint="eastAsia" w:ascii="微软雅黑" w:hAnsi="微软雅黑" w:eastAsia="微软雅黑" w:cs="微软雅黑"/>
        </w:rPr>
        <w:t>将服务状态设置为：启用</w:t>
      </w:r>
    </w:p>
    <w:p w14:paraId="4D3441B3">
      <w:pPr>
        <w:numPr>
          <w:ilvl w:val="0"/>
          <w:numId w:val="70"/>
        </w:numPr>
        <w:rPr>
          <w:rFonts w:ascii="微软雅黑" w:hAnsi="微软雅黑" w:eastAsia="微软雅黑" w:cs="微软雅黑"/>
        </w:rPr>
      </w:pPr>
      <w:r>
        <w:rPr>
          <w:rFonts w:hint="eastAsia" w:ascii="微软雅黑" w:hAnsi="微软雅黑" w:eastAsia="微软雅黑" w:cs="微软雅黑"/>
        </w:rPr>
        <w:t>将计费平台A的角色设置为：从库</w:t>
      </w:r>
    </w:p>
    <w:p w14:paraId="769515BB">
      <w:pPr>
        <w:numPr>
          <w:ilvl w:val="0"/>
          <w:numId w:val="70"/>
        </w:numPr>
        <w:rPr>
          <w:rFonts w:ascii="微软雅黑" w:hAnsi="微软雅黑" w:eastAsia="微软雅黑" w:cs="微软雅黑"/>
        </w:rPr>
      </w:pPr>
      <w:r>
        <w:rPr>
          <w:rFonts w:hint="eastAsia" w:ascii="微软雅黑" w:hAnsi="微软雅黑" w:eastAsia="微软雅黑" w:cs="微软雅黑"/>
        </w:rPr>
        <w:t>主库IP：就填写计费平台A的IP地址</w:t>
      </w:r>
    </w:p>
    <w:p w14:paraId="31F4E9E9">
      <w:pPr>
        <w:numPr>
          <w:ilvl w:val="0"/>
          <w:numId w:val="70"/>
        </w:numPr>
        <w:rPr>
          <w:rFonts w:ascii="微软雅黑" w:hAnsi="微软雅黑" w:eastAsia="微软雅黑" w:cs="微软雅黑"/>
        </w:rPr>
      </w:pPr>
      <w:r>
        <w:rPr>
          <w:rFonts w:hint="eastAsia" w:ascii="微软雅黑" w:hAnsi="微软雅黑" w:eastAsia="微软雅黑" w:cs="微软雅黑"/>
        </w:rPr>
        <w:t>主库数据库端口：填写计费平台A的数据库端口：默认使用：3306</w:t>
      </w:r>
    </w:p>
    <w:p w14:paraId="79ED90F1">
      <w:pPr>
        <w:jc w:val="center"/>
        <w:rPr>
          <w:rFonts w:ascii="微软雅黑" w:hAnsi="微软雅黑" w:eastAsia="微软雅黑" w:cs="微软雅黑"/>
          <w:b/>
          <w:bCs/>
        </w:rPr>
      </w:pPr>
    </w:p>
    <w:p w14:paraId="4D6BA924">
      <w:pPr>
        <w:rPr>
          <w:rFonts w:ascii="微软雅黑" w:hAnsi="微软雅黑" w:eastAsia="微软雅黑" w:cs="微软雅黑"/>
          <w:b/>
          <w:bCs/>
        </w:rPr>
      </w:pPr>
      <w:r>
        <w:rPr>
          <w:rFonts w:hint="eastAsia" w:ascii="微软雅黑" w:hAnsi="微软雅黑" w:eastAsia="微软雅黑" w:cs="微软雅黑"/>
          <w:b/>
          <w:bCs/>
        </w:rPr>
        <w:t>数据同步：</w:t>
      </w:r>
    </w:p>
    <w:p w14:paraId="1880B331">
      <w:pPr>
        <w:tabs>
          <w:tab w:val="left" w:pos="420"/>
        </w:tabs>
        <w:ind w:firstLine="420" w:firstLineChars="200"/>
        <w:rPr>
          <w:rFonts w:ascii="微软雅黑" w:hAnsi="微软雅黑" w:eastAsia="微软雅黑" w:cs="微软雅黑"/>
        </w:rPr>
      </w:pPr>
      <w:r>
        <w:rPr>
          <w:rFonts w:hint="eastAsia" w:ascii="微软雅黑" w:hAnsi="微软雅黑" w:eastAsia="微软雅黑" w:cs="微软雅黑"/>
        </w:rPr>
        <w:t>在配置主从关系后开启数据同步。如下图示。</w:t>
      </w:r>
    </w:p>
    <w:p w14:paraId="6FED4EA8">
      <w:pPr>
        <w:jc w:val="center"/>
        <w:rPr>
          <w:rFonts w:ascii="微软雅黑" w:hAnsi="微软雅黑" w:eastAsia="微软雅黑" w:cs="微软雅黑"/>
        </w:rPr>
      </w:pPr>
      <w:r>
        <w:drawing>
          <wp:inline distT="0" distB="0" distL="0" distR="0">
            <wp:extent cx="5274310" cy="3369310"/>
            <wp:effectExtent l="0" t="0" r="2540" b="2540"/>
            <wp:docPr id="4523526" name="图片 45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6" name="图片 4523526"/>
                    <pic:cNvPicPr>
                      <a:picLocks noChangeAspect="1"/>
                    </pic:cNvPicPr>
                  </pic:nvPicPr>
                  <pic:blipFill>
                    <a:blip r:embed="rId254"/>
                    <a:stretch>
                      <a:fillRect/>
                    </a:stretch>
                  </pic:blipFill>
                  <pic:spPr>
                    <a:xfrm>
                      <a:off x="0" y="0"/>
                      <a:ext cx="5274310" cy="3369698"/>
                    </a:xfrm>
                    <a:prstGeom prst="rect">
                      <a:avLst/>
                    </a:prstGeom>
                  </pic:spPr>
                </pic:pic>
              </a:graphicData>
            </a:graphic>
          </wp:inline>
        </w:drawing>
      </w:r>
    </w:p>
    <w:p w14:paraId="527921EF">
      <w:pPr>
        <w:rPr>
          <w:rFonts w:ascii="微软雅黑" w:hAnsi="微软雅黑" w:eastAsia="微软雅黑" w:cs="微软雅黑"/>
        </w:rPr>
      </w:pPr>
    </w:p>
    <w:p w14:paraId="15A722F7">
      <w:pPr>
        <w:rPr>
          <w:rFonts w:ascii="微软雅黑" w:hAnsi="微软雅黑" w:eastAsia="微软雅黑" w:cs="微软雅黑"/>
          <w:b/>
          <w:bCs/>
        </w:rPr>
      </w:pPr>
      <w:r>
        <w:rPr>
          <w:rFonts w:hint="eastAsia" w:ascii="微软雅黑" w:hAnsi="微软雅黑" w:eastAsia="微软雅黑" w:cs="微软雅黑"/>
          <w:b/>
          <w:bCs/>
        </w:rPr>
        <w:t>使用说明：</w:t>
      </w:r>
    </w:p>
    <w:p w14:paraId="52F12528">
      <w:pPr>
        <w:numPr>
          <w:ilvl w:val="0"/>
          <w:numId w:val="70"/>
        </w:numPr>
        <w:rPr>
          <w:rFonts w:ascii="微软雅黑" w:hAnsi="微软雅黑" w:eastAsia="微软雅黑" w:cs="微软雅黑"/>
        </w:rPr>
      </w:pPr>
      <w:r>
        <w:rPr>
          <w:rFonts w:hint="eastAsia" w:ascii="微软雅黑" w:hAnsi="微软雅黑" w:eastAsia="微软雅黑" w:cs="微软雅黑"/>
        </w:rPr>
        <w:t>在计费平台A上进行添加或删除用户，会即时同步到计费平台B，可以在计费平台A上操作后，再打开计费平台B进行查看即可看到同步情况。</w:t>
      </w:r>
    </w:p>
    <w:p w14:paraId="7C466C3B">
      <w:pPr>
        <w:numPr>
          <w:ilvl w:val="0"/>
          <w:numId w:val="70"/>
        </w:numPr>
        <w:rPr>
          <w:rFonts w:ascii="微软雅黑" w:hAnsi="微软雅黑" w:eastAsia="微软雅黑" w:cs="微软雅黑"/>
        </w:rPr>
      </w:pPr>
      <w:r>
        <w:rPr>
          <w:rFonts w:hint="eastAsia" w:ascii="微软雅黑" w:hAnsi="微软雅黑" w:eastAsia="微软雅黑" w:cs="微软雅黑"/>
        </w:rPr>
        <w:t>同步的速度取决于网络的速度和数据库的繁忙程度，会有所差异。</w:t>
      </w:r>
    </w:p>
    <w:p w14:paraId="469B57A1">
      <w:pPr>
        <w:numPr>
          <w:ilvl w:val="0"/>
          <w:numId w:val="70"/>
        </w:numPr>
        <w:rPr>
          <w:rFonts w:ascii="微软雅黑" w:hAnsi="微软雅黑" w:eastAsia="微软雅黑" w:cs="微软雅黑"/>
        </w:rPr>
      </w:pPr>
      <w:r>
        <w:rPr>
          <w:rFonts w:hint="eastAsia" w:ascii="微软雅黑" w:hAnsi="微软雅黑" w:eastAsia="微软雅黑" w:cs="微软雅黑"/>
        </w:rPr>
        <w:t>初始同步数据库如果过大，如超过50M，则不建议直接使用，否则会有可能因为网络及写及的问题，导致时间长及出错，应先进行一次手动数据备份恢复，保证数据同步后，再进行主主同步操作。</w:t>
      </w:r>
    </w:p>
    <w:p w14:paraId="2E68A1BD">
      <w:pPr>
        <w:rPr>
          <w:rFonts w:ascii="微软雅黑" w:hAnsi="微软雅黑" w:eastAsia="微软雅黑" w:cs="微软雅黑"/>
        </w:rPr>
      </w:pPr>
    </w:p>
    <w:p w14:paraId="4139D82B">
      <w:pPr>
        <w:pStyle w:val="3"/>
        <w:spacing w:line="360" w:lineRule="auto"/>
        <w:rPr>
          <w:rFonts w:ascii="微软雅黑" w:hAnsi="微软雅黑" w:eastAsia="微软雅黑" w:cs="微软雅黑"/>
          <w:sz w:val="28"/>
          <w:szCs w:val="28"/>
        </w:rPr>
      </w:pPr>
      <w:bookmarkStart w:id="259" w:name="_Toc20768"/>
      <w:r>
        <w:rPr>
          <w:rFonts w:hint="eastAsia" w:ascii="微软雅黑" w:hAnsi="微软雅黑" w:eastAsia="微软雅黑" w:cs="微软雅黑"/>
          <w:sz w:val="28"/>
          <w:szCs w:val="28"/>
        </w:rPr>
        <w:t>坚果云配置</w:t>
      </w:r>
      <w:bookmarkEnd w:id="259"/>
    </w:p>
    <w:p w14:paraId="60FBAA46">
      <w:pPr>
        <w:ind w:firstLine="420"/>
        <w:rPr>
          <w:rFonts w:ascii="微软雅黑" w:hAnsi="微软雅黑" w:eastAsia="微软雅黑" w:cs="微软雅黑"/>
        </w:rPr>
      </w:pPr>
      <w:r>
        <w:rPr>
          <w:rFonts w:hint="eastAsia" w:ascii="微软雅黑" w:hAnsi="微软雅黑" w:eastAsia="微软雅黑" w:cs="微软雅黑"/>
        </w:rPr>
        <w:t>本系统支持将备份数据上传到坚果云主机进行自动备份保存。</w:t>
      </w:r>
    </w:p>
    <w:p w14:paraId="02654A63">
      <w:pPr>
        <w:ind w:firstLine="420"/>
        <w:rPr>
          <w:rFonts w:ascii="微软雅黑" w:hAnsi="微软雅黑" w:eastAsia="微软雅黑" w:cs="微软雅黑"/>
        </w:rPr>
      </w:pPr>
      <w:r>
        <w:rPr>
          <w:rFonts w:hint="eastAsia" w:ascii="微软雅黑" w:hAnsi="微软雅黑" w:eastAsia="微软雅黑" w:cs="微软雅黑"/>
        </w:rPr>
        <w:t>坚果云帐号可以免费申请使用，但是免费的每个月只有1G的流量配额，如需正式商用，建议购买正式的坚果云帐号使用。</w:t>
      </w:r>
    </w:p>
    <w:p w14:paraId="4365999C">
      <w:pPr>
        <w:rPr>
          <w:rFonts w:ascii="微软雅黑" w:hAnsi="微软雅黑" w:eastAsia="微软雅黑" w:cs="微软雅黑"/>
          <w:b/>
          <w:bCs/>
        </w:rPr>
      </w:pPr>
      <w:r>
        <w:rPr>
          <w:rFonts w:hint="eastAsia" w:ascii="微软雅黑" w:hAnsi="微软雅黑" w:eastAsia="微软雅黑" w:cs="微软雅黑"/>
          <w:b/>
          <w:bCs/>
        </w:rPr>
        <w:t>操作步骤：</w:t>
      </w:r>
    </w:p>
    <w:p w14:paraId="084DCB3D">
      <w:pPr>
        <w:numPr>
          <w:ilvl w:val="0"/>
          <w:numId w:val="70"/>
        </w:numPr>
        <w:rPr>
          <w:rFonts w:ascii="微软雅黑" w:hAnsi="微软雅黑" w:eastAsia="微软雅黑" w:cs="微软雅黑"/>
        </w:rPr>
      </w:pPr>
      <w:r>
        <w:rPr>
          <w:rFonts w:hint="eastAsia" w:ascii="微软雅黑" w:hAnsi="微软雅黑" w:eastAsia="微软雅黑" w:cs="微软雅黑"/>
        </w:rPr>
        <w:t>第一步：访问坚果云“https://www.jianguoyun.com/#/” 创建账号。</w:t>
      </w:r>
    </w:p>
    <w:p w14:paraId="212AA325">
      <w:pPr>
        <w:numPr>
          <w:ilvl w:val="0"/>
          <w:numId w:val="70"/>
        </w:numPr>
        <w:rPr>
          <w:rFonts w:ascii="微软雅黑" w:hAnsi="微软雅黑" w:eastAsia="微软雅黑" w:cs="微软雅黑"/>
        </w:rPr>
      </w:pPr>
      <w:r>
        <w:rPr>
          <w:rFonts w:hint="eastAsia" w:ascii="微软雅黑" w:hAnsi="微软雅黑" w:eastAsia="微软雅黑" w:cs="微软雅黑"/>
        </w:rPr>
        <w:t>第二步：在网盘页面右上角的账号点击下拉箭头并选择“账户信息”。</w:t>
      </w:r>
    </w:p>
    <w:p w14:paraId="3985755B">
      <w:pPr>
        <w:numPr>
          <w:ilvl w:val="0"/>
          <w:numId w:val="70"/>
        </w:numPr>
        <w:rPr>
          <w:rFonts w:ascii="微软雅黑" w:hAnsi="微软雅黑" w:eastAsia="微软雅黑" w:cs="微软雅黑"/>
        </w:rPr>
      </w:pPr>
      <w:r>
        <w:rPr>
          <w:rFonts w:hint="eastAsia" w:ascii="微软雅黑" w:hAnsi="微软雅黑" w:eastAsia="微软雅黑" w:cs="微软雅黑"/>
        </w:rPr>
        <w:t>第三步：在“账户信息”页面页面中选择“安全选项”选项卡。</w:t>
      </w:r>
    </w:p>
    <w:p w14:paraId="12AF0B70">
      <w:pPr>
        <w:numPr>
          <w:ilvl w:val="0"/>
          <w:numId w:val="70"/>
        </w:numPr>
        <w:rPr>
          <w:rFonts w:ascii="微软雅黑" w:hAnsi="微软雅黑" w:eastAsia="微软雅黑" w:cs="微软雅黑"/>
        </w:rPr>
      </w:pPr>
      <w:r>
        <w:rPr>
          <w:rFonts w:hint="eastAsia" w:ascii="微软雅黑" w:hAnsi="微软雅黑" w:eastAsia="微软雅黑" w:cs="微软雅黑"/>
        </w:rPr>
        <w:t>第四步：在“第三方应用管理”模块中选择“添加应用”，并按照流程完成应用创建。</w:t>
      </w:r>
    </w:p>
    <w:p w14:paraId="7D3CB43F">
      <w:pPr>
        <w:numPr>
          <w:ilvl w:val="0"/>
          <w:numId w:val="70"/>
        </w:numPr>
        <w:rPr>
          <w:rFonts w:ascii="微软雅黑" w:hAnsi="微软雅黑" w:eastAsia="微软雅黑" w:cs="微软雅黑"/>
        </w:rPr>
      </w:pPr>
      <w:r>
        <w:rPr>
          <w:rFonts w:hint="eastAsia" w:ascii="微软雅黑" w:hAnsi="微软雅黑" w:eastAsia="微软雅黑" w:cs="微软雅黑"/>
        </w:rPr>
        <w:t>第五步：应用创建完成后，该页面会显示应用列表，同时会显示账户和密码。</w:t>
      </w:r>
    </w:p>
    <w:p w14:paraId="4C9B1D7D">
      <w:pPr>
        <w:numPr>
          <w:ilvl w:val="0"/>
          <w:numId w:val="70"/>
        </w:numPr>
        <w:rPr>
          <w:rFonts w:ascii="微软雅黑" w:hAnsi="微软雅黑" w:eastAsia="微软雅黑" w:cs="微软雅黑"/>
        </w:rPr>
      </w:pPr>
      <w:r>
        <w:rPr>
          <w:rFonts w:hint="eastAsia" w:ascii="微软雅黑" w:hAnsi="微软雅黑" w:eastAsia="微软雅黑" w:cs="微软雅黑"/>
        </w:rPr>
        <w:t>第六步：将页面上显示的账户和密码填写到该页面上的“账户”和“密码”输入框内，并点击“提交”。</w:t>
      </w:r>
    </w:p>
    <w:p w14:paraId="527F6BAE">
      <w:pPr>
        <w:numPr>
          <w:ilvl w:val="0"/>
          <w:numId w:val="70"/>
        </w:numPr>
        <w:rPr>
          <w:rFonts w:ascii="微软雅黑" w:hAnsi="微软雅黑" w:eastAsia="微软雅黑" w:cs="微软雅黑"/>
        </w:rPr>
      </w:pPr>
      <w:r>
        <w:rPr>
          <w:rFonts w:hint="eastAsia" w:ascii="微软雅黑" w:hAnsi="微软雅黑" w:eastAsia="微软雅黑" w:cs="微软雅黑"/>
        </w:rPr>
        <w:t>第七步：上述步骤完成后，前往坚果云“我的文件”页面，在根目录点击“创建”按钮创建名为backup的文件夹，备份文件会上传至该文件夹内。</w:t>
      </w:r>
    </w:p>
    <w:p w14:paraId="0002F4D4">
      <w:pPr>
        <w:pStyle w:val="3"/>
        <w:spacing w:line="360" w:lineRule="auto"/>
        <w:rPr>
          <w:rFonts w:ascii="微软雅黑" w:hAnsi="微软雅黑" w:eastAsia="微软雅黑" w:cs="微软雅黑"/>
          <w:sz w:val="28"/>
          <w:szCs w:val="28"/>
        </w:rPr>
      </w:pPr>
      <w:bookmarkStart w:id="260" w:name="_Toc30395"/>
      <w:r>
        <w:rPr>
          <w:rFonts w:hint="eastAsia" w:ascii="微软雅黑" w:hAnsi="微软雅黑" w:eastAsia="微软雅黑" w:cs="微软雅黑"/>
          <w:sz w:val="28"/>
          <w:szCs w:val="28"/>
        </w:rPr>
        <w:t>恢复出厂设置</w:t>
      </w:r>
      <w:bookmarkEnd w:id="260"/>
    </w:p>
    <w:p w14:paraId="42B04A82">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通常是管理员前期调试使用，请正常操作人员勿对此功能进行操作。</w:t>
      </w:r>
    </w:p>
    <w:p w14:paraId="4E207B2A">
      <w:pPr>
        <w:spacing w:line="360" w:lineRule="auto"/>
        <w:rPr>
          <w:rFonts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此功能会将所有数据清空，且不可恢复，请慎用。</w:t>
      </w:r>
    </w:p>
    <w:p w14:paraId="469F832B">
      <w:pPr>
        <w:rPr>
          <w:rFonts w:ascii="微软雅黑" w:hAnsi="微软雅黑" w:eastAsia="微软雅黑" w:cs="微软雅黑"/>
          <w:sz w:val="32"/>
          <w:szCs w:val="32"/>
        </w:rPr>
      </w:pPr>
      <w:r>
        <w:rPr>
          <w:rFonts w:hint="eastAsia" w:ascii="微软雅黑" w:hAnsi="微软雅黑" w:eastAsia="微软雅黑" w:cs="微软雅黑"/>
          <w:sz w:val="32"/>
          <w:szCs w:val="32"/>
        </w:rPr>
        <w:br w:type="page"/>
      </w:r>
    </w:p>
    <w:p w14:paraId="74FFA47C">
      <w:pPr>
        <w:pStyle w:val="2"/>
        <w:numPr>
          <w:ilvl w:val="0"/>
          <w:numId w:val="1"/>
        </w:numPr>
        <w:spacing w:line="360" w:lineRule="auto"/>
        <w:rPr>
          <w:rFonts w:ascii="微软雅黑" w:hAnsi="微软雅黑" w:eastAsia="微软雅黑" w:cs="微软雅黑"/>
          <w:sz w:val="32"/>
          <w:szCs w:val="32"/>
        </w:rPr>
      </w:pPr>
      <w:bookmarkStart w:id="261" w:name="_Toc20324"/>
      <w:r>
        <w:rPr>
          <w:rFonts w:hint="eastAsia" w:ascii="微软雅黑" w:hAnsi="微软雅黑" w:eastAsia="微软雅黑" w:cs="微软雅黑"/>
          <w:sz w:val="32"/>
          <w:szCs w:val="32"/>
        </w:rPr>
        <w:t>用户自助系统</w:t>
      </w:r>
      <w:bookmarkEnd w:id="261"/>
    </w:p>
    <w:p w14:paraId="311D6AEF">
      <w:pPr>
        <w:spacing w:line="360" w:lineRule="auto"/>
        <w:ind w:firstLine="420"/>
        <w:jc w:val="left"/>
        <w:rPr>
          <w:rFonts w:ascii="微软雅黑" w:hAnsi="微软雅黑" w:eastAsia="微软雅黑" w:cs="微软雅黑"/>
          <w:sz w:val="24"/>
          <w:szCs w:val="24"/>
        </w:rPr>
      </w:pPr>
      <w:r>
        <w:rPr>
          <w:rFonts w:ascii="微软雅黑" w:hAnsi="微软雅黑" w:eastAsia="微软雅黑" w:cs="微软雅黑"/>
          <w:sz w:val="24"/>
          <w:szCs w:val="24"/>
        </w:rPr>
        <w:t>是为用户提供自助功能的平台，采用与主系统不同的端口进入，出厂默认地址为：</w:t>
      </w:r>
      <w:r>
        <w:rPr>
          <w:rFonts w:ascii="微软雅黑" w:hAnsi="微软雅黑" w:eastAsia="微软雅黑" w:cs="微软雅黑"/>
          <w:sz w:val="24"/>
          <w:szCs w:val="24"/>
        </w:rPr>
        <w:fldChar w:fldCharType="begin"/>
      </w:r>
      <w:r>
        <w:rPr>
          <w:rFonts w:ascii="微软雅黑" w:hAnsi="微软雅黑" w:eastAsia="微软雅黑" w:cs="微软雅黑"/>
          <w:sz w:val="24"/>
          <w:szCs w:val="24"/>
        </w:rPr>
        <w:instrText xml:space="preserve"> HYPERLINK "http://ip:80%EF%BC%8C%E7%99%BB%E5%BD%95%E4%B8%BB%E7%95%8C%E9%9D%A2%E5%A6%82%E4%B8%8B%E3%80%82%E4%BD%BF%E7%94%A8%E7%94%A8%E6%88%B7%E4%B8%8A%E7%BD%91%E8%AE%A4%E8%AF%81%E7%9A%84%E5%B8%90%E5%8F%B7%E5%92%8C%E5%AF%86%E7%A0%81%E7%99%BB%E5%BD%95%EF%BC%8C%E4%B8%8D%E8%83%BD%E4%BD%BF%E7%94%A8%E7%AE%A1%E7%90%86%E5%91%98%E5%B8%90%E5%8F%B7%E5%AF%86%E7%A0%81%E7%99%BB%E5%BD%95%EF%BC%8C%E5%A6%82%EF%BC%9A%E7%94%A8%E6%88%B7%E5%B8%90%E5%8F%B7%EF%BC%9A111%EF%BC%8C%E5%AF%86%E7%A0%81%EF%BC%9A111111%E3%80%82/" \t "http://doc.natshell.com/docs/aaa/_blank" </w:instrText>
      </w:r>
      <w:r>
        <w:rPr>
          <w:rFonts w:ascii="微软雅黑" w:hAnsi="微软雅黑" w:eastAsia="微软雅黑" w:cs="微软雅黑"/>
          <w:sz w:val="24"/>
          <w:szCs w:val="24"/>
        </w:rPr>
        <w:fldChar w:fldCharType="separate"/>
      </w:r>
      <w:r>
        <w:rPr>
          <w:rFonts w:ascii="微软雅黑" w:hAnsi="微软雅黑" w:eastAsia="微软雅黑" w:cs="微软雅黑"/>
          <w:sz w:val="24"/>
          <w:szCs w:val="24"/>
        </w:rPr>
        <w:t>http://IP:80，登录主界面如下。使用用户上网认证的帐号和密码登录，不能使用管理员帐号密码登录</w:t>
      </w:r>
      <w:r>
        <w:rPr>
          <w:rFonts w:hint="eastAsia" w:ascii="微软雅黑" w:hAnsi="微软雅黑" w:eastAsia="微软雅黑" w:cs="微软雅黑"/>
          <w:sz w:val="24"/>
          <w:szCs w:val="24"/>
        </w:rPr>
        <w:t>。</w:t>
      </w:r>
    </w:p>
    <w:p w14:paraId="54059079">
      <w:pPr>
        <w:spacing w:line="360" w:lineRule="auto"/>
        <w:ind w:firstLine="420"/>
        <w:jc w:val="center"/>
        <w:rPr>
          <w:rFonts w:ascii="Segoe UI" w:hAnsi="Segoe UI" w:eastAsia="Segoe UI" w:cs="Segoe UI"/>
          <w:color w:val="24292E"/>
          <w:szCs w:val="21"/>
          <w:shd w:val="clear" w:color="auto" w:fill="FFFFFF"/>
        </w:rPr>
      </w:pPr>
      <w:r>
        <w:rPr>
          <w:rFonts w:hint="eastAsia" w:ascii="微软雅黑" w:hAnsi="微软雅黑" w:eastAsia="微软雅黑" w:cs="微软雅黑"/>
          <w:sz w:val="24"/>
          <w:szCs w:val="24"/>
        </w:rPr>
        <w:t>可使用用户帐号，如</w:t>
      </w:r>
      <w:r>
        <w:rPr>
          <w:rFonts w:ascii="微软雅黑" w:hAnsi="微软雅黑" w:eastAsia="微软雅黑" w:cs="微软雅黑"/>
          <w:sz w:val="24"/>
          <w:szCs w:val="24"/>
        </w:rPr>
        <w:t>：用户帐号：111，密码：111111。</w:t>
      </w:r>
      <w:r>
        <w:rPr>
          <w:rFonts w:ascii="微软雅黑" w:hAnsi="微软雅黑" w:eastAsia="微软雅黑" w:cs="微软雅黑"/>
          <w:sz w:val="24"/>
          <w:szCs w:val="24"/>
        </w:rPr>
        <w:fldChar w:fldCharType="end"/>
      </w:r>
      <w:r>
        <w:rPr>
          <w:rFonts w:ascii="Segoe UI" w:hAnsi="Segoe UI" w:eastAsia="Segoe UI" w:cs="Segoe UI"/>
          <w:color w:val="24292E"/>
          <w:szCs w:val="21"/>
          <w:shd w:val="clear" w:color="auto" w:fill="FFFFFF"/>
        </w:rPr>
        <w:br w:type="textWrapping"/>
      </w:r>
      <w:r>
        <w:drawing>
          <wp:inline distT="0" distB="0" distL="0" distR="0">
            <wp:extent cx="2511425" cy="3872230"/>
            <wp:effectExtent l="0" t="0" r="3175" b="0"/>
            <wp:docPr id="4523527" name="图片 452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7" name="图片 4523527"/>
                    <pic:cNvPicPr>
                      <a:picLocks noChangeAspect="1"/>
                    </pic:cNvPicPr>
                  </pic:nvPicPr>
                  <pic:blipFill>
                    <a:blip r:embed="rId255"/>
                    <a:stretch>
                      <a:fillRect/>
                    </a:stretch>
                  </pic:blipFill>
                  <pic:spPr>
                    <a:xfrm>
                      <a:off x="0" y="0"/>
                      <a:ext cx="2512962" cy="3874567"/>
                    </a:xfrm>
                    <a:prstGeom prst="rect">
                      <a:avLst/>
                    </a:prstGeom>
                  </pic:spPr>
                </pic:pic>
              </a:graphicData>
            </a:graphic>
          </wp:inline>
        </w:drawing>
      </w:r>
    </w:p>
    <w:p w14:paraId="72A42AF7">
      <w:pPr>
        <w:spacing w:line="360" w:lineRule="auto"/>
        <w:ind w:firstLine="420"/>
        <w:jc w:val="center"/>
        <w:rPr>
          <w:rFonts w:ascii="Segoe UI" w:hAnsi="Segoe UI" w:eastAsia="Segoe UI" w:cs="Segoe UI"/>
          <w:color w:val="24292E"/>
          <w:szCs w:val="21"/>
        </w:rPr>
      </w:pPr>
      <w:r>
        <w:rPr>
          <w:rFonts w:ascii="Segoe UI" w:hAnsi="Segoe UI" w:eastAsia="Segoe UI" w:cs="Segoe UI"/>
          <w:color w:val="24292E"/>
          <w:szCs w:val="21"/>
          <w:shd w:val="clear" w:color="auto" w:fill="FFFFFF"/>
        </w:rPr>
        <w:t>登录成功后，界面如下，共有如下功能：</w:t>
      </w:r>
      <w:r>
        <w:rPr>
          <w:rFonts w:ascii="Segoe UI" w:hAnsi="Segoe UI" w:eastAsia="Segoe UI" w:cs="Segoe UI"/>
          <w:color w:val="24292E"/>
          <w:szCs w:val="21"/>
          <w:shd w:val="clear" w:color="auto" w:fill="FFFFFF"/>
        </w:rPr>
        <w:br w:type="textWrapping"/>
      </w:r>
      <w:r>
        <w:drawing>
          <wp:inline distT="0" distB="0" distL="0" distR="0">
            <wp:extent cx="2293620" cy="5144135"/>
            <wp:effectExtent l="0" t="0" r="0" b="0"/>
            <wp:docPr id="4523528" name="图片 452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8" name="图片 4523528"/>
                    <pic:cNvPicPr>
                      <a:picLocks noChangeAspect="1"/>
                    </pic:cNvPicPr>
                  </pic:nvPicPr>
                  <pic:blipFill>
                    <a:blip r:embed="rId256"/>
                    <a:stretch>
                      <a:fillRect/>
                    </a:stretch>
                  </pic:blipFill>
                  <pic:spPr>
                    <a:xfrm>
                      <a:off x="0" y="0"/>
                      <a:ext cx="2297130" cy="5151550"/>
                    </a:xfrm>
                    <a:prstGeom prst="rect">
                      <a:avLst/>
                    </a:prstGeom>
                  </pic:spPr>
                </pic:pic>
              </a:graphicData>
            </a:graphic>
          </wp:inline>
        </w:drawing>
      </w:r>
    </w:p>
    <w:p w14:paraId="1A76EE38">
      <w:pPr>
        <w:pStyle w:val="2"/>
        <w:keepNext w:val="0"/>
        <w:keepLines w:val="0"/>
        <w:widowControl/>
        <w:pBdr>
          <w:bottom w:val="single" w:color="EEEEEE" w:sz="6" w:space="3"/>
        </w:pBdr>
        <w:shd w:val="clear" w:color="auto" w:fill="FFFFFF"/>
        <w:spacing w:before="210" w:after="240" w:line="18" w:lineRule="atLeast"/>
        <w:jc w:val="left"/>
        <w:rPr>
          <w:rFonts w:ascii="Helvetica" w:hAnsi="Helvetica" w:eastAsia="Helvetica" w:cs="Helvetica"/>
          <w:color w:val="24292E"/>
          <w:sz w:val="47"/>
          <w:szCs w:val="47"/>
        </w:rPr>
      </w:pPr>
      <w:bookmarkStart w:id="262" w:name="1v3qx9"/>
      <w:bookmarkEnd w:id="262"/>
      <w:bookmarkStart w:id="263" w:name="_Toc1969"/>
      <w:r>
        <w:rPr>
          <w:rFonts w:ascii="Helvetica" w:hAnsi="Helvetica" w:eastAsia="Helvetica" w:cs="Helvetica"/>
          <w:color w:val="24292E"/>
          <w:sz w:val="47"/>
          <w:szCs w:val="47"/>
          <w:shd w:val="clear" w:color="auto" w:fill="FFFFFF"/>
        </w:rPr>
        <w:t>各模块功能</w:t>
      </w:r>
      <w:bookmarkEnd w:id="263"/>
    </w:p>
    <w:p w14:paraId="3E8C5EEE">
      <w:pPr>
        <w:pStyle w:val="3"/>
        <w:spacing w:line="360" w:lineRule="auto"/>
        <w:rPr>
          <w:rFonts w:ascii="微软雅黑" w:hAnsi="微软雅黑" w:eastAsia="微软雅黑" w:cs="微软雅黑"/>
          <w:sz w:val="28"/>
          <w:szCs w:val="28"/>
        </w:rPr>
      </w:pPr>
      <w:bookmarkStart w:id="264" w:name="4mj06l"/>
      <w:bookmarkEnd w:id="264"/>
      <w:bookmarkStart w:id="265" w:name="_Toc31713"/>
      <w:r>
        <w:rPr>
          <w:rFonts w:ascii="微软雅黑" w:hAnsi="微软雅黑" w:eastAsia="微软雅黑" w:cs="微软雅黑"/>
          <w:sz w:val="28"/>
          <w:szCs w:val="28"/>
        </w:rPr>
        <w:t>帐户信息</w:t>
      </w:r>
      <w:bookmarkEnd w:id="265"/>
    </w:p>
    <w:p w14:paraId="461877AC">
      <w:pPr>
        <w:pStyle w:val="19"/>
        <w:shd w:val="clear" w:color="auto" w:fill="FFFFFF"/>
        <w:spacing w:before="0" w:beforeAutospacing="0" w:after="240" w:afterAutospacing="0"/>
        <w:ind w:firstLine="420"/>
        <w:jc w:val="both"/>
        <w:rPr>
          <w:rFonts w:ascii="微软雅黑" w:hAnsi="微软雅黑" w:eastAsia="微软雅黑" w:cs="微软雅黑"/>
          <w:kern w:val="2"/>
        </w:rPr>
      </w:pPr>
      <w:r>
        <w:rPr>
          <w:rFonts w:ascii="微软雅黑" w:hAnsi="微软雅黑" w:eastAsia="微软雅黑" w:cs="微软雅黑"/>
          <w:kern w:val="2"/>
        </w:rPr>
        <w:t>用户查看自己帐号信息，包括用户余额，开户时间等。</w:t>
      </w:r>
    </w:p>
    <w:p w14:paraId="596D09BA">
      <w:pPr>
        <w:pStyle w:val="19"/>
        <w:shd w:val="clear" w:color="auto" w:fill="FFFFFF"/>
        <w:spacing w:before="0" w:beforeAutospacing="0" w:after="240" w:afterAutospacing="0"/>
        <w:ind w:firstLine="420"/>
        <w:jc w:val="center"/>
        <w:rPr>
          <w:rFonts w:ascii="Segoe UI" w:hAnsi="Segoe UI" w:eastAsia="Segoe UI" w:cs="Segoe UI"/>
          <w:color w:val="24292E"/>
          <w:sz w:val="21"/>
          <w:szCs w:val="21"/>
        </w:rPr>
      </w:pPr>
      <w:r>
        <w:rPr>
          <w:rFonts w:ascii="Segoe UI" w:hAnsi="Segoe UI" w:eastAsia="Segoe UI" w:cs="Segoe UI"/>
          <w:color w:val="24292E"/>
          <w:sz w:val="21"/>
          <w:szCs w:val="21"/>
          <w:shd w:val="clear" w:color="auto" w:fill="FFFFFF"/>
        </w:rPr>
        <w:drawing>
          <wp:inline distT="0" distB="0" distL="114300" distR="114300">
            <wp:extent cx="1927225" cy="2413000"/>
            <wp:effectExtent l="9525" t="9525" r="19050" b="15875"/>
            <wp:docPr id="102" name="图片 8"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8" descr="null"/>
                    <pic:cNvPicPr>
                      <a:picLocks noChangeAspect="1"/>
                    </pic:cNvPicPr>
                  </pic:nvPicPr>
                  <pic:blipFill>
                    <a:blip r:embed="rId257"/>
                    <a:stretch>
                      <a:fillRect/>
                    </a:stretch>
                  </pic:blipFill>
                  <pic:spPr>
                    <a:xfrm>
                      <a:off x="0" y="0"/>
                      <a:ext cx="1927225" cy="2413000"/>
                    </a:xfrm>
                    <a:prstGeom prst="rect">
                      <a:avLst/>
                    </a:prstGeom>
                    <a:noFill/>
                    <a:ln w="9525">
                      <a:solidFill>
                        <a:schemeClr val="accent1">
                          <a:lumMod val="60000"/>
                          <a:lumOff val="40000"/>
                        </a:schemeClr>
                      </a:solidFill>
                    </a:ln>
                  </pic:spPr>
                </pic:pic>
              </a:graphicData>
            </a:graphic>
          </wp:inline>
        </w:drawing>
      </w:r>
    </w:p>
    <w:p w14:paraId="3D5E7FF7">
      <w:pPr>
        <w:pStyle w:val="3"/>
        <w:spacing w:line="360" w:lineRule="auto"/>
        <w:rPr>
          <w:rFonts w:ascii="微软雅黑" w:hAnsi="微软雅黑" w:eastAsia="微软雅黑" w:cs="微软雅黑"/>
          <w:sz w:val="28"/>
          <w:szCs w:val="28"/>
        </w:rPr>
      </w:pPr>
      <w:bookmarkStart w:id="266" w:name="22xp9b"/>
      <w:bookmarkEnd w:id="266"/>
      <w:bookmarkStart w:id="267" w:name="_Toc23610"/>
      <w:r>
        <w:rPr>
          <w:rFonts w:ascii="微软雅黑" w:hAnsi="微软雅黑" w:eastAsia="微软雅黑" w:cs="微软雅黑"/>
          <w:sz w:val="28"/>
          <w:szCs w:val="28"/>
        </w:rPr>
        <w:t>购买套餐</w:t>
      </w:r>
      <w:bookmarkEnd w:id="267"/>
    </w:p>
    <w:p w14:paraId="7B4213A5">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用户自助购买套餐，可以选择使用支付宝、微信、第三方支付、余额支付等方式购买。</w:t>
      </w:r>
      <w:r>
        <w:rPr>
          <w:rFonts w:ascii="微软雅黑" w:hAnsi="微软雅黑" w:eastAsia="微软雅黑" w:cs="微软雅黑"/>
          <w:kern w:val="2"/>
        </w:rPr>
        <w:br w:type="textWrapping"/>
      </w:r>
      <w:r>
        <w:rPr>
          <w:rFonts w:hint="eastAsia" w:ascii="微软雅黑" w:hAnsi="微软雅黑" w:eastAsia="微软雅黑" w:cs="微软雅黑"/>
          <w:kern w:val="2"/>
        </w:rPr>
        <w:tab/>
      </w:r>
      <w:r>
        <w:rPr>
          <w:rFonts w:ascii="微软雅黑" w:hAnsi="微软雅黑" w:eastAsia="微软雅黑" w:cs="微软雅黑"/>
          <w:kern w:val="2"/>
        </w:rPr>
        <w:t>用户对自己上网的帐号进行续费，续费可以使用的方式包括：支付宝、微信、第三方支付、余额支付、充值卡续费。续费时使用的套餐可以用户自行选择，如果用户已经停机，则续费成功后，帐号立即开通，如果用户还未停机，则续费后生成等待运行订单，在当前订单完成后，执行新的订单。</w:t>
      </w:r>
    </w:p>
    <w:p w14:paraId="48D04AD1">
      <w:pPr>
        <w:pStyle w:val="19"/>
        <w:shd w:val="clear" w:color="auto" w:fill="FFFFFF"/>
        <w:spacing w:before="0" w:beforeAutospacing="0" w:after="240" w:afterAutospacing="0"/>
        <w:jc w:val="center"/>
        <w:rPr>
          <w:rFonts w:ascii="Segoe UI" w:hAnsi="Segoe UI" w:eastAsia="Segoe UI" w:cs="Segoe UI"/>
          <w:color w:val="24292E"/>
          <w:sz w:val="21"/>
          <w:szCs w:val="21"/>
        </w:rPr>
      </w:pPr>
      <w:r>
        <w:rPr>
          <w:rFonts w:ascii="Segoe UI" w:hAnsi="Segoe UI" w:eastAsia="Segoe UI" w:cs="Segoe UI"/>
          <w:color w:val="24292E"/>
          <w:sz w:val="21"/>
          <w:szCs w:val="21"/>
          <w:shd w:val="clear" w:color="auto" w:fill="FFFFFF"/>
        </w:rPr>
        <w:drawing>
          <wp:inline distT="0" distB="0" distL="114300" distR="114300">
            <wp:extent cx="1922145" cy="3663950"/>
            <wp:effectExtent l="0" t="0" r="1905" b="12700"/>
            <wp:docPr id="103" name="图片 9"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9" descr="null"/>
                    <pic:cNvPicPr>
                      <a:picLocks noChangeAspect="1"/>
                    </pic:cNvPicPr>
                  </pic:nvPicPr>
                  <pic:blipFill>
                    <a:blip r:embed="rId258"/>
                    <a:stretch>
                      <a:fillRect/>
                    </a:stretch>
                  </pic:blipFill>
                  <pic:spPr>
                    <a:xfrm>
                      <a:off x="0" y="0"/>
                      <a:ext cx="1922145" cy="3663950"/>
                    </a:xfrm>
                    <a:prstGeom prst="rect">
                      <a:avLst/>
                    </a:prstGeom>
                    <a:noFill/>
                    <a:ln w="9525">
                      <a:noFill/>
                    </a:ln>
                  </pic:spPr>
                </pic:pic>
              </a:graphicData>
            </a:graphic>
          </wp:inline>
        </w:drawing>
      </w:r>
    </w:p>
    <w:p w14:paraId="5AD0F89D">
      <w:pPr>
        <w:pStyle w:val="3"/>
        <w:spacing w:line="360" w:lineRule="auto"/>
        <w:rPr>
          <w:rFonts w:ascii="微软雅黑" w:hAnsi="微软雅黑" w:eastAsia="微软雅黑" w:cs="微软雅黑"/>
          <w:sz w:val="28"/>
          <w:szCs w:val="28"/>
        </w:rPr>
      </w:pPr>
      <w:bookmarkStart w:id="268" w:name="apx5l8"/>
      <w:bookmarkEnd w:id="268"/>
      <w:bookmarkStart w:id="269" w:name="_Toc2018"/>
      <w:r>
        <w:rPr>
          <w:rFonts w:ascii="微软雅黑" w:hAnsi="微软雅黑" w:eastAsia="微软雅黑" w:cs="微软雅黑"/>
          <w:sz w:val="28"/>
          <w:szCs w:val="28"/>
        </w:rPr>
        <w:t>卡片充值</w:t>
      </w:r>
      <w:bookmarkEnd w:id="269"/>
    </w:p>
    <w:p w14:paraId="4EC01E6B">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使用充值卡给帐户充值，充值完成后，可以点击右上角：购买套餐按纽，跳转到购买套餐页面使用余额购买套餐。</w:t>
      </w:r>
    </w:p>
    <w:p w14:paraId="4E54D2BB">
      <w:pPr>
        <w:pStyle w:val="19"/>
        <w:shd w:val="clear" w:color="auto" w:fill="FFFFFF"/>
        <w:spacing w:before="0" w:beforeAutospacing="0" w:after="240" w:afterAutospacing="0"/>
        <w:jc w:val="center"/>
        <w:rPr>
          <w:rFonts w:ascii="Segoe UI" w:hAnsi="Segoe UI" w:eastAsia="Segoe UI" w:cs="Segoe UI"/>
          <w:color w:val="24292E"/>
          <w:sz w:val="21"/>
          <w:szCs w:val="21"/>
        </w:rPr>
      </w:pPr>
      <w:r>
        <w:rPr>
          <w:rFonts w:ascii="Segoe UI" w:hAnsi="Segoe UI" w:eastAsia="Segoe UI" w:cs="Segoe UI"/>
          <w:color w:val="24292E"/>
          <w:sz w:val="21"/>
          <w:szCs w:val="21"/>
          <w:shd w:val="clear" w:color="auto" w:fill="FFFFFF"/>
        </w:rPr>
        <w:drawing>
          <wp:inline distT="0" distB="0" distL="114300" distR="114300">
            <wp:extent cx="1679575" cy="1979930"/>
            <wp:effectExtent l="0" t="0" r="15875" b="1270"/>
            <wp:docPr id="104" name="图片 10"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 descr="null"/>
                    <pic:cNvPicPr>
                      <a:picLocks noChangeAspect="1"/>
                    </pic:cNvPicPr>
                  </pic:nvPicPr>
                  <pic:blipFill>
                    <a:blip r:embed="rId259"/>
                    <a:stretch>
                      <a:fillRect/>
                    </a:stretch>
                  </pic:blipFill>
                  <pic:spPr>
                    <a:xfrm>
                      <a:off x="0" y="0"/>
                      <a:ext cx="1679575" cy="1979930"/>
                    </a:xfrm>
                    <a:prstGeom prst="rect">
                      <a:avLst/>
                    </a:prstGeom>
                    <a:noFill/>
                    <a:ln w="9525">
                      <a:noFill/>
                    </a:ln>
                  </pic:spPr>
                </pic:pic>
              </a:graphicData>
            </a:graphic>
          </wp:inline>
        </w:drawing>
      </w:r>
    </w:p>
    <w:p w14:paraId="7BD9DB98">
      <w:pPr>
        <w:pStyle w:val="3"/>
        <w:spacing w:line="360" w:lineRule="auto"/>
        <w:rPr>
          <w:rFonts w:ascii="微软雅黑" w:hAnsi="微软雅黑" w:eastAsia="微软雅黑" w:cs="微软雅黑"/>
          <w:sz w:val="28"/>
          <w:szCs w:val="28"/>
        </w:rPr>
      </w:pPr>
      <w:bookmarkStart w:id="270" w:name="d5v0v"/>
      <w:bookmarkEnd w:id="270"/>
      <w:bookmarkStart w:id="271" w:name="_Toc21635"/>
      <w:r>
        <w:rPr>
          <w:rFonts w:ascii="微软雅黑" w:hAnsi="微软雅黑" w:eastAsia="微软雅黑" w:cs="微软雅黑"/>
          <w:sz w:val="28"/>
          <w:szCs w:val="28"/>
        </w:rPr>
        <w:t>上网记录</w:t>
      </w:r>
      <w:bookmarkEnd w:id="271"/>
    </w:p>
    <w:p w14:paraId="15B9DB46">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用户查询自已的上网记录，为避免数据过大，造成拥堵，本系统采用按天显示的方式显示上网记录</w:t>
      </w:r>
    </w:p>
    <w:p w14:paraId="12403AC4">
      <w:pPr>
        <w:pStyle w:val="3"/>
        <w:spacing w:line="360" w:lineRule="auto"/>
        <w:rPr>
          <w:rFonts w:ascii="微软雅黑" w:hAnsi="微软雅黑" w:eastAsia="微软雅黑" w:cs="微软雅黑"/>
          <w:sz w:val="28"/>
          <w:szCs w:val="28"/>
        </w:rPr>
      </w:pPr>
      <w:bookmarkStart w:id="272" w:name="dwrd5y"/>
      <w:bookmarkEnd w:id="272"/>
      <w:bookmarkStart w:id="273" w:name="_Toc7872"/>
      <w:r>
        <w:rPr>
          <w:rFonts w:ascii="微软雅黑" w:hAnsi="微软雅黑" w:eastAsia="微软雅黑" w:cs="微软雅黑"/>
          <w:sz w:val="28"/>
          <w:szCs w:val="28"/>
        </w:rPr>
        <w:t>订单记录</w:t>
      </w:r>
      <w:bookmarkEnd w:id="273"/>
    </w:p>
    <w:p w14:paraId="3133C44D">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用户查询自己的订单记录，包括已完成订单，当前使用订单以及等待运行订单。</w:t>
      </w:r>
    </w:p>
    <w:p w14:paraId="294EF5B9">
      <w:pPr>
        <w:pStyle w:val="19"/>
        <w:shd w:val="clear" w:color="auto" w:fill="FFFFFF"/>
        <w:spacing w:before="0" w:beforeAutospacing="0" w:after="240" w:afterAutospacing="0"/>
        <w:jc w:val="center"/>
        <w:rPr>
          <w:rFonts w:ascii="微软雅黑" w:hAnsi="微软雅黑" w:eastAsia="微软雅黑" w:cs="微软雅黑"/>
          <w:kern w:val="2"/>
        </w:rPr>
      </w:pPr>
      <w:r>
        <w:rPr>
          <w:rFonts w:ascii="微软雅黑" w:hAnsi="微软雅黑" w:eastAsia="微软雅黑" w:cs="微软雅黑"/>
          <w:kern w:val="2"/>
        </w:rPr>
        <w:drawing>
          <wp:inline distT="0" distB="0" distL="114300" distR="114300">
            <wp:extent cx="1714500" cy="1344295"/>
            <wp:effectExtent l="0" t="0" r="0" b="8255"/>
            <wp:docPr id="80" name="图片 1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descr="null"/>
                    <pic:cNvPicPr>
                      <a:picLocks noChangeAspect="1"/>
                    </pic:cNvPicPr>
                  </pic:nvPicPr>
                  <pic:blipFill>
                    <a:blip r:embed="rId260"/>
                    <a:stretch>
                      <a:fillRect/>
                    </a:stretch>
                  </pic:blipFill>
                  <pic:spPr>
                    <a:xfrm>
                      <a:off x="0" y="0"/>
                      <a:ext cx="1714500" cy="1344295"/>
                    </a:xfrm>
                    <a:prstGeom prst="rect">
                      <a:avLst/>
                    </a:prstGeom>
                    <a:noFill/>
                    <a:ln w="9525">
                      <a:noFill/>
                    </a:ln>
                  </pic:spPr>
                </pic:pic>
              </a:graphicData>
            </a:graphic>
          </wp:inline>
        </w:drawing>
      </w:r>
    </w:p>
    <w:p w14:paraId="1AE9465B">
      <w:pPr>
        <w:pStyle w:val="3"/>
        <w:spacing w:line="360" w:lineRule="auto"/>
        <w:rPr>
          <w:rFonts w:ascii="微软雅黑" w:hAnsi="微软雅黑" w:eastAsia="微软雅黑" w:cs="微软雅黑"/>
          <w:sz w:val="28"/>
          <w:szCs w:val="28"/>
        </w:rPr>
      </w:pPr>
      <w:bookmarkStart w:id="274" w:name="_Toc4827"/>
      <w:r>
        <w:rPr>
          <w:rFonts w:ascii="微软雅黑" w:hAnsi="微软雅黑" w:eastAsia="微软雅黑" w:cs="微软雅黑"/>
          <w:sz w:val="28"/>
          <w:szCs w:val="28"/>
        </w:rPr>
        <w:t>帐单记录</w:t>
      </w:r>
      <w:bookmarkEnd w:id="274"/>
    </w:p>
    <w:p w14:paraId="1C470CA2">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用户查询自己的历史帐单记录，包含开户和续费充值的帐单。</w:t>
      </w:r>
    </w:p>
    <w:p w14:paraId="24880898">
      <w:pPr>
        <w:pStyle w:val="19"/>
        <w:shd w:val="clear" w:color="auto" w:fill="FFFFFF"/>
        <w:spacing w:before="0" w:beforeAutospacing="0" w:after="240" w:afterAutospacing="0"/>
        <w:jc w:val="center"/>
        <w:rPr>
          <w:rFonts w:ascii="微软雅黑" w:hAnsi="微软雅黑" w:eastAsia="微软雅黑" w:cs="微软雅黑"/>
          <w:kern w:val="2"/>
        </w:rPr>
      </w:pPr>
      <w:r>
        <w:rPr>
          <w:rFonts w:ascii="微软雅黑" w:hAnsi="微软雅黑" w:eastAsia="微软雅黑" w:cs="微软雅黑"/>
          <w:kern w:val="2"/>
        </w:rPr>
        <w:drawing>
          <wp:inline distT="0" distB="0" distL="114300" distR="114300">
            <wp:extent cx="1781175" cy="2545080"/>
            <wp:effectExtent l="0" t="0" r="9525" b="7620"/>
            <wp:docPr id="98" name="图片 12"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2" descr="null"/>
                    <pic:cNvPicPr>
                      <a:picLocks noChangeAspect="1"/>
                    </pic:cNvPicPr>
                  </pic:nvPicPr>
                  <pic:blipFill>
                    <a:blip r:embed="rId261"/>
                    <a:stretch>
                      <a:fillRect/>
                    </a:stretch>
                  </pic:blipFill>
                  <pic:spPr>
                    <a:xfrm>
                      <a:off x="0" y="0"/>
                      <a:ext cx="1781175" cy="2545080"/>
                    </a:xfrm>
                    <a:prstGeom prst="rect">
                      <a:avLst/>
                    </a:prstGeom>
                    <a:noFill/>
                    <a:ln w="9525">
                      <a:noFill/>
                    </a:ln>
                  </pic:spPr>
                </pic:pic>
              </a:graphicData>
            </a:graphic>
          </wp:inline>
        </w:drawing>
      </w:r>
    </w:p>
    <w:p w14:paraId="7629C0F8">
      <w:pPr>
        <w:pStyle w:val="3"/>
        <w:spacing w:line="360" w:lineRule="auto"/>
        <w:rPr>
          <w:rFonts w:ascii="微软雅黑" w:hAnsi="微软雅黑" w:eastAsia="微软雅黑" w:cs="微软雅黑"/>
          <w:sz w:val="28"/>
          <w:szCs w:val="28"/>
        </w:rPr>
      </w:pPr>
      <w:bookmarkStart w:id="275" w:name="_Toc12884"/>
      <w:r>
        <w:rPr>
          <w:rFonts w:hint="eastAsia" w:ascii="微软雅黑" w:hAnsi="微软雅黑" w:eastAsia="微软雅黑" w:cs="微软雅黑"/>
          <w:sz w:val="28"/>
          <w:szCs w:val="28"/>
        </w:rPr>
        <w:t>暂停订单</w:t>
      </w:r>
      <w:bookmarkEnd w:id="275"/>
    </w:p>
    <w:p w14:paraId="7FBC214C">
      <w:pPr>
        <w:pStyle w:val="19"/>
        <w:shd w:val="clear" w:color="auto" w:fill="FFFFFF"/>
        <w:spacing w:before="0" w:beforeAutospacing="0" w:after="240" w:afterAutospacing="0"/>
        <w:ind w:firstLine="480" w:firstLineChars="200"/>
        <w:rPr>
          <w:rFonts w:ascii="微软雅黑" w:hAnsi="微软雅黑" w:eastAsia="微软雅黑" w:cs="微软雅黑"/>
          <w:kern w:val="2"/>
        </w:rPr>
      </w:pPr>
      <w:r>
        <w:rPr>
          <w:rFonts w:hint="eastAsia" w:ascii="微软雅黑" w:hAnsi="微软雅黑" w:eastAsia="微软雅黑" w:cs="微软雅黑"/>
          <w:kern w:val="2"/>
        </w:rPr>
        <w:t>用户可自主暂停订单，应用场景一般在学校放假的时间段内学生可以将自己的套餐暂停一定时间（由管理员设定时间周期）。</w:t>
      </w:r>
    </w:p>
    <w:p w14:paraId="42D93618">
      <w:pPr>
        <w:pStyle w:val="19"/>
        <w:shd w:val="clear" w:color="auto" w:fill="FFFFFF"/>
        <w:spacing w:before="0" w:beforeAutospacing="0" w:after="240" w:afterAutospacing="0"/>
        <w:jc w:val="center"/>
        <w:rPr>
          <w:rFonts w:ascii="微软雅黑" w:hAnsi="微软雅黑" w:eastAsia="微软雅黑" w:cs="微软雅黑"/>
          <w:kern w:val="2"/>
        </w:rPr>
      </w:pPr>
      <w:r>
        <w:drawing>
          <wp:inline distT="0" distB="0" distL="0" distR="0">
            <wp:extent cx="2857500" cy="3848100"/>
            <wp:effectExtent l="0" t="0" r="0" b="0"/>
            <wp:docPr id="4523529" name="图片 452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29" name="图片 4523529"/>
                    <pic:cNvPicPr>
                      <a:picLocks noChangeAspect="1"/>
                    </pic:cNvPicPr>
                  </pic:nvPicPr>
                  <pic:blipFill>
                    <a:blip r:embed="rId262"/>
                    <a:stretch>
                      <a:fillRect/>
                    </a:stretch>
                  </pic:blipFill>
                  <pic:spPr>
                    <a:xfrm>
                      <a:off x="0" y="0"/>
                      <a:ext cx="2859541" cy="3850699"/>
                    </a:xfrm>
                    <a:prstGeom prst="rect">
                      <a:avLst/>
                    </a:prstGeom>
                  </pic:spPr>
                </pic:pic>
              </a:graphicData>
            </a:graphic>
          </wp:inline>
        </w:drawing>
      </w:r>
    </w:p>
    <w:p w14:paraId="0D370BC6">
      <w:pPr>
        <w:pStyle w:val="19"/>
        <w:shd w:val="clear" w:color="auto" w:fill="FFFFFF"/>
        <w:spacing w:before="0" w:beforeAutospacing="0" w:after="240" w:afterAutospacing="0"/>
        <w:rPr>
          <w:rFonts w:ascii="微软雅黑" w:hAnsi="微软雅黑" w:eastAsia="微软雅黑" w:cs="微软雅黑"/>
          <w:kern w:val="2"/>
        </w:rPr>
      </w:pPr>
    </w:p>
    <w:p w14:paraId="24D29CC1">
      <w:pPr>
        <w:pStyle w:val="3"/>
        <w:spacing w:line="360" w:lineRule="auto"/>
        <w:rPr>
          <w:rFonts w:ascii="微软雅黑" w:hAnsi="微软雅黑" w:eastAsia="微软雅黑" w:cs="微软雅黑"/>
          <w:sz w:val="28"/>
          <w:szCs w:val="28"/>
        </w:rPr>
      </w:pPr>
      <w:bookmarkStart w:id="276" w:name="fqfldg"/>
      <w:bookmarkEnd w:id="276"/>
      <w:bookmarkStart w:id="277" w:name="53earw"/>
      <w:bookmarkEnd w:id="277"/>
      <w:bookmarkStart w:id="278" w:name="_Toc31348"/>
      <w:r>
        <w:rPr>
          <w:rFonts w:ascii="微软雅黑" w:hAnsi="微软雅黑" w:eastAsia="微软雅黑" w:cs="微软雅黑"/>
          <w:sz w:val="28"/>
          <w:szCs w:val="28"/>
        </w:rPr>
        <w:t>修改密码</w:t>
      </w:r>
      <w:bookmarkEnd w:id="278"/>
    </w:p>
    <w:p w14:paraId="48FF285F">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用户自助修改自己的上网登录帐号密码，修改时需要输入原密码</w:t>
      </w:r>
    </w:p>
    <w:p w14:paraId="45E95C0A">
      <w:pPr>
        <w:pStyle w:val="19"/>
        <w:shd w:val="clear" w:color="auto" w:fill="FFFFFF"/>
        <w:spacing w:before="0" w:beforeAutospacing="0" w:after="240" w:afterAutospacing="0"/>
        <w:jc w:val="center"/>
        <w:rPr>
          <w:rFonts w:ascii="微软雅黑" w:hAnsi="微软雅黑" w:eastAsia="微软雅黑" w:cs="微软雅黑"/>
          <w:kern w:val="2"/>
        </w:rPr>
      </w:pPr>
      <w:r>
        <w:rPr>
          <w:rFonts w:ascii="微软雅黑" w:hAnsi="微软雅黑" w:eastAsia="微软雅黑" w:cs="微软雅黑"/>
          <w:kern w:val="2"/>
        </w:rPr>
        <w:drawing>
          <wp:inline distT="0" distB="0" distL="114300" distR="114300">
            <wp:extent cx="1840865" cy="2195830"/>
            <wp:effectExtent l="0" t="0" r="6985" b="13970"/>
            <wp:docPr id="97" name="图片 13"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3" descr="null"/>
                    <pic:cNvPicPr>
                      <a:picLocks noChangeAspect="1"/>
                    </pic:cNvPicPr>
                  </pic:nvPicPr>
                  <pic:blipFill>
                    <a:blip r:embed="rId263"/>
                    <a:stretch>
                      <a:fillRect/>
                    </a:stretch>
                  </pic:blipFill>
                  <pic:spPr>
                    <a:xfrm>
                      <a:off x="0" y="0"/>
                      <a:ext cx="1840865" cy="2195830"/>
                    </a:xfrm>
                    <a:prstGeom prst="rect">
                      <a:avLst/>
                    </a:prstGeom>
                    <a:noFill/>
                    <a:ln w="9525">
                      <a:noFill/>
                    </a:ln>
                  </pic:spPr>
                </pic:pic>
              </a:graphicData>
            </a:graphic>
          </wp:inline>
        </w:drawing>
      </w:r>
    </w:p>
    <w:p w14:paraId="353030FC">
      <w:pPr>
        <w:pStyle w:val="3"/>
        <w:spacing w:line="360" w:lineRule="auto"/>
        <w:rPr>
          <w:rFonts w:ascii="微软雅黑" w:hAnsi="微软雅黑" w:eastAsia="微软雅黑" w:cs="微软雅黑"/>
          <w:sz w:val="28"/>
          <w:szCs w:val="28"/>
        </w:rPr>
      </w:pPr>
      <w:bookmarkStart w:id="279" w:name="8jwx98"/>
      <w:bookmarkEnd w:id="279"/>
      <w:bookmarkStart w:id="280" w:name="_Toc24459"/>
      <w:r>
        <w:rPr>
          <w:rFonts w:ascii="微软雅黑" w:hAnsi="微软雅黑" w:eastAsia="微软雅黑" w:cs="微软雅黑"/>
          <w:sz w:val="28"/>
          <w:szCs w:val="28"/>
        </w:rPr>
        <w:t>流量查询</w:t>
      </w:r>
      <w:bookmarkEnd w:id="280"/>
    </w:p>
    <w:p w14:paraId="1614A35A">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用户对自己上网的帐号使用流量及余额进行查询显示。</w:t>
      </w:r>
    </w:p>
    <w:p w14:paraId="70DA0C4D">
      <w:pPr>
        <w:pStyle w:val="19"/>
        <w:shd w:val="clear" w:color="auto" w:fill="FFFFFF"/>
        <w:spacing w:before="0" w:beforeAutospacing="0" w:after="240" w:afterAutospacing="0"/>
        <w:jc w:val="center"/>
        <w:rPr>
          <w:rFonts w:ascii="Segoe UI" w:hAnsi="Segoe UI" w:eastAsia="Segoe UI" w:cs="Segoe UI"/>
          <w:color w:val="24292E"/>
          <w:sz w:val="21"/>
          <w:szCs w:val="21"/>
        </w:rPr>
      </w:pPr>
      <w:r>
        <w:rPr>
          <w:rFonts w:ascii="Segoe UI" w:hAnsi="Segoe UI" w:eastAsia="Segoe UI" w:cs="Segoe UI"/>
          <w:color w:val="24292E"/>
          <w:sz w:val="21"/>
          <w:szCs w:val="21"/>
          <w:shd w:val="clear" w:color="auto" w:fill="FFFFFF"/>
        </w:rPr>
        <w:drawing>
          <wp:inline distT="0" distB="0" distL="114300" distR="114300">
            <wp:extent cx="1457960" cy="2329180"/>
            <wp:effectExtent l="0" t="0" r="8890" b="13970"/>
            <wp:docPr id="76" name="图片 14"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4" descr="null"/>
                    <pic:cNvPicPr>
                      <a:picLocks noChangeAspect="1"/>
                    </pic:cNvPicPr>
                  </pic:nvPicPr>
                  <pic:blipFill>
                    <a:blip r:embed="rId264"/>
                    <a:stretch>
                      <a:fillRect/>
                    </a:stretch>
                  </pic:blipFill>
                  <pic:spPr>
                    <a:xfrm>
                      <a:off x="0" y="0"/>
                      <a:ext cx="1457960" cy="2329180"/>
                    </a:xfrm>
                    <a:prstGeom prst="rect">
                      <a:avLst/>
                    </a:prstGeom>
                    <a:noFill/>
                    <a:ln w="9525">
                      <a:noFill/>
                    </a:ln>
                  </pic:spPr>
                </pic:pic>
              </a:graphicData>
            </a:graphic>
          </wp:inline>
        </w:drawing>
      </w:r>
    </w:p>
    <w:p w14:paraId="235C28AD">
      <w:pPr>
        <w:pStyle w:val="3"/>
        <w:spacing w:line="360" w:lineRule="auto"/>
        <w:rPr>
          <w:rFonts w:ascii="微软雅黑" w:hAnsi="微软雅黑" w:eastAsia="微软雅黑" w:cs="微软雅黑"/>
          <w:sz w:val="28"/>
          <w:szCs w:val="28"/>
        </w:rPr>
      </w:pPr>
      <w:bookmarkStart w:id="281" w:name="5b5jl8"/>
      <w:bookmarkEnd w:id="281"/>
      <w:bookmarkStart w:id="282" w:name="_Toc4432"/>
      <w:r>
        <w:rPr>
          <w:rFonts w:ascii="微软雅黑" w:hAnsi="微软雅黑" w:eastAsia="微软雅黑" w:cs="微软雅黑"/>
          <w:sz w:val="28"/>
          <w:szCs w:val="28"/>
        </w:rPr>
        <w:t>套餐介绍及通知公告</w:t>
      </w:r>
      <w:bookmarkEnd w:id="282"/>
    </w:p>
    <w:p w14:paraId="2A89A215">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如果管理员在用户组处设置了套餐介绍和通知公告，则用户在自助系统中可以查看到套餐介绍和通知公告的情况，便于用户选择套餐时参考。</w:t>
      </w:r>
    </w:p>
    <w:p w14:paraId="47E7A4CB">
      <w:pPr>
        <w:pStyle w:val="19"/>
        <w:shd w:val="clear" w:color="auto" w:fill="FFFFFF"/>
        <w:spacing w:before="0" w:beforeAutospacing="0" w:after="240" w:afterAutospacing="0"/>
        <w:jc w:val="center"/>
        <w:rPr>
          <w:rFonts w:ascii="微软雅黑" w:hAnsi="微软雅黑" w:eastAsia="微软雅黑" w:cs="微软雅黑"/>
          <w:kern w:val="2"/>
        </w:rPr>
      </w:pPr>
      <w:r>
        <w:rPr>
          <w:rFonts w:ascii="微软雅黑" w:hAnsi="微软雅黑" w:eastAsia="微软雅黑" w:cs="微软雅黑"/>
          <w:kern w:val="2"/>
        </w:rPr>
        <w:drawing>
          <wp:inline distT="0" distB="0" distL="114300" distR="114300">
            <wp:extent cx="1368425" cy="2159000"/>
            <wp:effectExtent l="0" t="0" r="3175" b="12700"/>
            <wp:docPr id="89" name="图片 15"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 descr="null"/>
                    <pic:cNvPicPr>
                      <a:picLocks noChangeAspect="1"/>
                    </pic:cNvPicPr>
                  </pic:nvPicPr>
                  <pic:blipFill>
                    <a:blip r:embed="rId265"/>
                    <a:stretch>
                      <a:fillRect/>
                    </a:stretch>
                  </pic:blipFill>
                  <pic:spPr>
                    <a:xfrm>
                      <a:off x="0" y="0"/>
                      <a:ext cx="1368425" cy="2159000"/>
                    </a:xfrm>
                    <a:prstGeom prst="rect">
                      <a:avLst/>
                    </a:prstGeom>
                    <a:noFill/>
                    <a:ln w="9525">
                      <a:noFill/>
                    </a:ln>
                  </pic:spPr>
                </pic:pic>
              </a:graphicData>
            </a:graphic>
          </wp:inline>
        </w:drawing>
      </w:r>
    </w:p>
    <w:p w14:paraId="3CBC0894">
      <w:pPr>
        <w:pStyle w:val="3"/>
        <w:spacing w:line="360" w:lineRule="auto"/>
        <w:rPr>
          <w:rFonts w:ascii="微软雅黑" w:hAnsi="微软雅黑" w:eastAsia="微软雅黑" w:cs="微软雅黑"/>
          <w:sz w:val="28"/>
          <w:szCs w:val="28"/>
        </w:rPr>
      </w:pPr>
      <w:bookmarkStart w:id="283" w:name="daa45z"/>
      <w:bookmarkEnd w:id="283"/>
      <w:bookmarkStart w:id="284" w:name="_Toc19604"/>
      <w:r>
        <w:rPr>
          <w:rFonts w:ascii="微软雅黑" w:hAnsi="微软雅黑" w:eastAsia="微软雅黑" w:cs="微软雅黑"/>
          <w:sz w:val="28"/>
          <w:szCs w:val="28"/>
        </w:rPr>
        <w:t>绑定运营商</w:t>
      </w:r>
      <w:bookmarkEnd w:id="284"/>
    </w:p>
    <w:p w14:paraId="27AE46FE">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运营商合作用户，需要绑定运营商帐号，实现PORTAL代拨功能。</w:t>
      </w:r>
      <w:r>
        <w:rPr>
          <w:rFonts w:ascii="微软雅黑" w:hAnsi="微软雅黑" w:eastAsia="微软雅黑" w:cs="微软雅黑"/>
          <w:kern w:val="2"/>
        </w:rPr>
        <w:br w:type="textWrapping"/>
      </w:r>
      <w:r>
        <w:rPr>
          <w:rFonts w:ascii="微软雅黑" w:hAnsi="微软雅黑" w:eastAsia="微软雅黑" w:cs="微软雅黑"/>
          <w:kern w:val="2"/>
        </w:rPr>
        <w:t>如果采用批量导入的方式，时效性较差。</w:t>
      </w:r>
      <w:r>
        <w:rPr>
          <w:rFonts w:ascii="微软雅黑" w:hAnsi="微软雅黑" w:eastAsia="微软雅黑" w:cs="微软雅黑"/>
          <w:kern w:val="2"/>
        </w:rPr>
        <w:br w:type="textWrapping"/>
      </w:r>
      <w:r>
        <w:rPr>
          <w:rFonts w:hint="eastAsia" w:ascii="微软雅黑" w:hAnsi="微软雅黑" w:eastAsia="微软雅黑" w:cs="微软雅黑"/>
          <w:kern w:val="2"/>
        </w:rPr>
        <w:tab/>
      </w:r>
      <w:r>
        <w:rPr>
          <w:rFonts w:ascii="微软雅黑" w:hAnsi="微软雅黑" w:eastAsia="微软雅黑" w:cs="微软雅黑"/>
          <w:kern w:val="2"/>
        </w:rPr>
        <w:t>可以让用户登录自助系统，进行自助绑定。</w:t>
      </w:r>
    </w:p>
    <w:p w14:paraId="2059CF5A">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绑定方式如下图所示：</w:t>
      </w:r>
    </w:p>
    <w:p w14:paraId="2E1433BA">
      <w:pPr>
        <w:pStyle w:val="19"/>
        <w:shd w:val="clear" w:color="auto" w:fill="FFFFFF"/>
        <w:spacing w:before="0" w:beforeAutospacing="0" w:after="240" w:afterAutospacing="0"/>
        <w:ind w:firstLine="420"/>
        <w:jc w:val="center"/>
        <w:rPr>
          <w:rFonts w:ascii="Segoe UI" w:hAnsi="Segoe UI" w:eastAsia="Segoe UI" w:cs="Segoe UI"/>
          <w:color w:val="24292E"/>
          <w:sz w:val="21"/>
          <w:szCs w:val="21"/>
        </w:rPr>
      </w:pPr>
      <w:r>
        <w:rPr>
          <w:rFonts w:ascii="Segoe UI" w:hAnsi="Segoe UI" w:eastAsia="Segoe UI" w:cs="Segoe UI"/>
          <w:color w:val="24292E"/>
          <w:sz w:val="21"/>
          <w:szCs w:val="21"/>
          <w:shd w:val="clear" w:color="auto" w:fill="FFFFFF"/>
        </w:rPr>
        <w:drawing>
          <wp:inline distT="0" distB="0" distL="114300" distR="114300">
            <wp:extent cx="1543685" cy="1414145"/>
            <wp:effectExtent l="0" t="0" r="18415" b="14605"/>
            <wp:docPr id="99" name="图片 16"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6" descr="null"/>
                    <pic:cNvPicPr>
                      <a:picLocks noChangeAspect="1"/>
                    </pic:cNvPicPr>
                  </pic:nvPicPr>
                  <pic:blipFill>
                    <a:blip r:embed="rId266"/>
                    <a:stretch>
                      <a:fillRect/>
                    </a:stretch>
                  </pic:blipFill>
                  <pic:spPr>
                    <a:xfrm>
                      <a:off x="0" y="0"/>
                      <a:ext cx="1543685" cy="1414145"/>
                    </a:xfrm>
                    <a:prstGeom prst="rect">
                      <a:avLst/>
                    </a:prstGeom>
                    <a:noFill/>
                    <a:ln w="9525">
                      <a:noFill/>
                    </a:ln>
                  </pic:spPr>
                </pic:pic>
              </a:graphicData>
            </a:graphic>
          </wp:inline>
        </w:drawing>
      </w:r>
    </w:p>
    <w:p w14:paraId="51F14CCA">
      <w:pPr>
        <w:pStyle w:val="3"/>
        <w:spacing w:line="360" w:lineRule="auto"/>
        <w:rPr>
          <w:rFonts w:ascii="微软雅黑" w:hAnsi="微软雅黑" w:eastAsia="微软雅黑" w:cs="微软雅黑"/>
          <w:sz w:val="28"/>
          <w:szCs w:val="28"/>
        </w:rPr>
      </w:pPr>
      <w:bookmarkStart w:id="285" w:name="279krj"/>
      <w:bookmarkEnd w:id="285"/>
      <w:bookmarkStart w:id="286" w:name="_Toc3581"/>
      <w:r>
        <w:rPr>
          <w:rFonts w:ascii="微软雅黑" w:hAnsi="微软雅黑" w:eastAsia="微软雅黑" w:cs="微软雅黑"/>
          <w:sz w:val="28"/>
          <w:szCs w:val="28"/>
        </w:rPr>
        <w:t>用户下线</w:t>
      </w:r>
      <w:bookmarkEnd w:id="286"/>
    </w:p>
    <w:p w14:paraId="1E4F16EF">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用户可以在自助系统中将本帐号踢下线，主要用于帐号密码失窃后被其他人登录，导致本人无法登录的情况下，用户可将对方踢下线，并通过修改密码，防止他人登录自己的帐号。</w:t>
      </w:r>
      <w:r>
        <w:rPr>
          <w:rFonts w:ascii="微软雅黑" w:hAnsi="微软雅黑" w:eastAsia="微软雅黑" w:cs="微软雅黑"/>
          <w:kern w:val="2"/>
        </w:rPr>
        <w:br w:type="textWrapping"/>
      </w:r>
      <w:r>
        <w:rPr>
          <w:rFonts w:hint="eastAsia" w:ascii="微软雅黑" w:hAnsi="微软雅黑" w:eastAsia="微软雅黑" w:cs="微软雅黑"/>
          <w:kern w:val="2"/>
        </w:rPr>
        <w:tab/>
      </w:r>
      <w:r>
        <w:rPr>
          <w:rFonts w:ascii="微软雅黑" w:hAnsi="微软雅黑" w:eastAsia="微软雅黑" w:cs="微软雅黑"/>
          <w:kern w:val="2"/>
        </w:rPr>
        <w:t>用户下线操作即时生效，但执行下线动作，需要认证计费系统访问NAS设备的COA端口，通常为3799的UDP端口。</w:t>
      </w:r>
      <w:r>
        <w:rPr>
          <w:rFonts w:ascii="微软雅黑" w:hAnsi="微软雅黑" w:eastAsia="微软雅黑" w:cs="微软雅黑"/>
          <w:kern w:val="2"/>
        </w:rPr>
        <w:br w:type="textWrapping"/>
      </w:r>
      <w:r>
        <w:rPr>
          <w:rFonts w:hint="eastAsia" w:ascii="微软雅黑" w:hAnsi="微软雅黑" w:eastAsia="微软雅黑" w:cs="微软雅黑"/>
          <w:kern w:val="2"/>
        </w:rPr>
        <w:tab/>
      </w:r>
      <w:r>
        <w:rPr>
          <w:rFonts w:ascii="微软雅黑" w:hAnsi="微软雅黑" w:eastAsia="微软雅黑" w:cs="微软雅黑"/>
          <w:kern w:val="2"/>
        </w:rPr>
        <w:t>根据自助设置中的选项，如果设置的是用户下线清除MAC，则该动作执行完成后，会将当前帐号的绑定MAC清除，防止其他终端通过MAC无感知登录。</w:t>
      </w:r>
    </w:p>
    <w:p w14:paraId="79C5E931">
      <w:pPr>
        <w:pStyle w:val="3"/>
        <w:spacing w:line="360" w:lineRule="auto"/>
        <w:rPr>
          <w:rFonts w:ascii="微软雅黑" w:hAnsi="微软雅黑" w:eastAsia="微软雅黑" w:cs="微软雅黑"/>
          <w:sz w:val="28"/>
          <w:szCs w:val="28"/>
        </w:rPr>
      </w:pPr>
      <w:bookmarkStart w:id="287" w:name="4n9oyh"/>
      <w:bookmarkEnd w:id="287"/>
      <w:bookmarkStart w:id="288" w:name="_Toc346"/>
      <w:r>
        <w:rPr>
          <w:rFonts w:ascii="微软雅黑" w:hAnsi="微软雅黑" w:eastAsia="微软雅黑" w:cs="微软雅黑"/>
          <w:sz w:val="28"/>
          <w:szCs w:val="28"/>
        </w:rPr>
        <w:t>退出系统</w:t>
      </w:r>
      <w:bookmarkEnd w:id="288"/>
    </w:p>
    <w:p w14:paraId="20EC74F0">
      <w:pPr>
        <w:pStyle w:val="19"/>
        <w:shd w:val="clear" w:color="auto" w:fill="FFFFFF"/>
        <w:spacing w:before="0" w:beforeAutospacing="0" w:after="240" w:afterAutospacing="0"/>
        <w:ind w:firstLine="420"/>
        <w:rPr>
          <w:rFonts w:ascii="微软雅黑" w:hAnsi="微软雅黑" w:eastAsia="微软雅黑" w:cs="微软雅黑"/>
          <w:kern w:val="2"/>
        </w:rPr>
      </w:pPr>
      <w:r>
        <w:rPr>
          <w:rFonts w:ascii="微软雅黑" w:hAnsi="微软雅黑" w:eastAsia="微软雅黑" w:cs="微软雅黑"/>
          <w:kern w:val="2"/>
        </w:rPr>
        <w:t>用户点击用户下线后，自动退出当前自助系统登录。</w:t>
      </w:r>
    </w:p>
    <w:p w14:paraId="1E8AFC6F">
      <w:pPr>
        <w:spacing w:line="360" w:lineRule="auto"/>
        <w:rPr>
          <w:rFonts w:ascii="微软雅黑" w:hAnsi="微软雅黑" w:eastAsia="微软雅黑" w:cs="微软雅黑"/>
        </w:rPr>
      </w:pPr>
    </w:p>
    <w:p w14:paraId="56AEE7E2">
      <w:pPr>
        <w:pStyle w:val="2"/>
        <w:numPr>
          <w:ilvl w:val="0"/>
          <w:numId w:val="1"/>
        </w:numPr>
        <w:spacing w:line="360" w:lineRule="auto"/>
        <w:rPr>
          <w:rFonts w:ascii="微软雅黑" w:hAnsi="微软雅黑" w:eastAsia="微软雅黑" w:cs="微软雅黑"/>
          <w:sz w:val="32"/>
          <w:szCs w:val="32"/>
        </w:rPr>
      </w:pPr>
      <w:bookmarkStart w:id="289" w:name="_Toc3305"/>
      <w:r>
        <w:rPr>
          <w:rFonts w:hint="eastAsia" w:ascii="微软雅黑" w:hAnsi="微软雅黑" w:eastAsia="微软雅黑" w:cs="微软雅黑"/>
          <w:sz w:val="32"/>
          <w:szCs w:val="32"/>
        </w:rPr>
        <w:t>用户暂停</w:t>
      </w:r>
      <w:bookmarkEnd w:id="289"/>
    </w:p>
    <w:p w14:paraId="5F3F3C0B">
      <w:pPr>
        <w:pStyle w:val="19"/>
        <w:shd w:val="clear" w:color="auto" w:fill="FFFFFF"/>
        <w:spacing w:before="0" w:beforeAutospacing="0" w:after="240" w:afterAutospacing="0"/>
        <w:ind w:firstLine="420"/>
        <w:rPr>
          <w:rFonts w:ascii="微软雅黑" w:hAnsi="微软雅黑" w:eastAsia="微软雅黑" w:cs="微软雅黑"/>
          <w:kern w:val="2"/>
        </w:rPr>
      </w:pPr>
      <w:r>
        <w:rPr>
          <w:rFonts w:hint="eastAsia" w:ascii="微软雅黑" w:hAnsi="微软雅黑" w:eastAsia="微软雅黑" w:cs="微软雅黑"/>
          <w:kern w:val="2"/>
        </w:rPr>
        <w:t>暂停订单功能，顾名思义，开启此功能后，当前账号所使用的套餐将会全部暂停，暂停期间，使用该账号进行校园网登录认证会失败，暂停结束，将能继续正常使用</w:t>
      </w:r>
    </w:p>
    <w:p w14:paraId="122474C3">
      <w:pPr>
        <w:pStyle w:val="3"/>
        <w:spacing w:line="360" w:lineRule="auto"/>
        <w:rPr>
          <w:rFonts w:ascii="微软雅黑" w:hAnsi="微软雅黑" w:eastAsia="微软雅黑" w:cs="微软雅黑"/>
          <w:sz w:val="28"/>
          <w:szCs w:val="28"/>
        </w:rPr>
      </w:pPr>
      <w:bookmarkStart w:id="290" w:name="_Toc139292499"/>
      <w:bookmarkStart w:id="291" w:name="_Toc21497"/>
      <w:r>
        <w:rPr>
          <w:rFonts w:hint="eastAsia" w:ascii="微软雅黑" w:hAnsi="微软雅黑" w:eastAsia="微软雅黑" w:cs="微软雅黑"/>
          <w:sz w:val="28"/>
          <w:szCs w:val="28"/>
        </w:rPr>
        <w:t>使用建议</w:t>
      </w:r>
      <w:bookmarkEnd w:id="290"/>
      <w:bookmarkEnd w:id="291"/>
    </w:p>
    <w:p w14:paraId="40F4680C">
      <w:pPr>
        <w:pStyle w:val="27"/>
        <w:numPr>
          <w:ilvl w:val="0"/>
          <w:numId w:val="71"/>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放长假或特殊情况长期不能使用校园wifi，由于套餐还剩很长时间，建议使用此</w:t>
      </w:r>
    </w:p>
    <w:p w14:paraId="269C843C">
      <w:pPr>
        <w:numPr>
          <w:ilvl w:val="0"/>
          <w:numId w:val="71"/>
        </w:numPr>
        <w:rPr>
          <w:rFonts w:ascii="微软雅黑" w:hAnsi="微软雅黑" w:eastAsia="微软雅黑" w:cs="微软雅黑"/>
          <w:sz w:val="24"/>
          <w:szCs w:val="24"/>
        </w:rPr>
      </w:pPr>
      <w:r>
        <w:rPr>
          <w:rFonts w:hint="eastAsia" w:ascii="微软雅黑" w:hAnsi="微软雅黑" w:eastAsia="微软雅黑" w:cs="微软雅黑"/>
          <w:sz w:val="24"/>
          <w:szCs w:val="24"/>
        </w:rPr>
        <w:t>功能</w:t>
      </w:r>
    </w:p>
    <w:p w14:paraId="5B0E4E13">
      <w:pPr>
        <w:pStyle w:val="27"/>
        <w:numPr>
          <w:ilvl w:val="0"/>
          <w:numId w:val="71"/>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暂停功能每年只能使用2次，次数消耗完毕后将无法使用该功能</w:t>
      </w:r>
    </w:p>
    <w:p w14:paraId="11D2AED7">
      <w:pPr>
        <w:pStyle w:val="27"/>
        <w:numPr>
          <w:ilvl w:val="0"/>
          <w:numId w:val="71"/>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暂停时间起步30天，最长100天</w:t>
      </w:r>
    </w:p>
    <w:p w14:paraId="254A5A01">
      <w:pPr>
        <w:pStyle w:val="27"/>
        <w:numPr>
          <w:ilvl w:val="0"/>
          <w:numId w:val="71"/>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订单一旦暂停不可手动解除（只能通过续费或购买其他套餐来解除）</w:t>
      </w:r>
    </w:p>
    <w:p w14:paraId="691E9DE8">
      <w:pPr>
        <w:pStyle w:val="27"/>
        <w:ind w:left="420" w:firstLine="0" w:firstLineChars="0"/>
      </w:pPr>
    </w:p>
    <w:p w14:paraId="54A77A6C">
      <w:pPr>
        <w:pStyle w:val="3"/>
        <w:spacing w:line="360" w:lineRule="auto"/>
        <w:rPr>
          <w:rFonts w:ascii="微软雅黑" w:hAnsi="微软雅黑" w:eastAsia="微软雅黑" w:cs="微软雅黑"/>
          <w:sz w:val="28"/>
          <w:szCs w:val="28"/>
        </w:rPr>
      </w:pPr>
      <w:bookmarkStart w:id="292" w:name="_Toc139292500"/>
      <w:bookmarkStart w:id="293" w:name="_Toc12679"/>
      <w:r>
        <w:rPr>
          <w:rFonts w:hint="eastAsia" w:ascii="微软雅黑" w:hAnsi="微软雅黑" w:eastAsia="微软雅黑" w:cs="微软雅黑"/>
          <w:sz w:val="28"/>
          <w:szCs w:val="28"/>
        </w:rPr>
        <w:t>用户</w:t>
      </w:r>
      <w:r>
        <w:rPr>
          <w:rFonts w:ascii="微软雅黑" w:hAnsi="微软雅黑" w:eastAsia="微软雅黑" w:cs="微软雅黑"/>
          <w:sz w:val="28"/>
          <w:szCs w:val="28"/>
        </w:rPr>
        <w:t>使用说明</w:t>
      </w:r>
      <w:bookmarkEnd w:id="292"/>
      <w:bookmarkEnd w:id="293"/>
    </w:p>
    <w:p w14:paraId="55C862A5">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连接wifi弹出窗口，点击自助系统</w:t>
      </w:r>
    </w:p>
    <w:p w14:paraId="4F256E16">
      <w:pPr>
        <w:jc w:val="center"/>
      </w:pPr>
      <w:r>
        <w:drawing>
          <wp:inline distT="0" distB="0" distL="0" distR="0">
            <wp:extent cx="1569085" cy="2435225"/>
            <wp:effectExtent l="0" t="0" r="12065" b="3175"/>
            <wp:docPr id="4523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533" name="图片 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a:xfrm>
                      <a:off x="0" y="0"/>
                      <a:ext cx="1572667" cy="2440228"/>
                    </a:xfrm>
                    <a:prstGeom prst="rect">
                      <a:avLst/>
                    </a:prstGeom>
                    <a:noFill/>
                    <a:ln>
                      <a:noFill/>
                    </a:ln>
                  </pic:spPr>
                </pic:pic>
              </a:graphicData>
            </a:graphic>
          </wp:inline>
        </w:drawing>
      </w:r>
    </w:p>
    <w:p w14:paraId="71863139"/>
    <w:p w14:paraId="39F07C5B">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输入账号/密码进入自助系统</w:t>
      </w:r>
    </w:p>
    <w:p w14:paraId="72596A18">
      <w:pPr>
        <w:jc w:val="center"/>
      </w:pPr>
      <w:r>
        <w:drawing>
          <wp:inline distT="0" distB="0" distL="0" distR="0">
            <wp:extent cx="1528445" cy="2655570"/>
            <wp:effectExtent l="0" t="0" r="14605" b="11430"/>
            <wp:docPr id="1082584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84032" name="图片 1"/>
                    <pic:cNvPicPr>
                      <a:picLocks noChangeAspect="1"/>
                    </pic:cNvPicPr>
                  </pic:nvPicPr>
                  <pic:blipFill>
                    <a:blip r:embed="rId268"/>
                    <a:stretch>
                      <a:fillRect/>
                    </a:stretch>
                  </pic:blipFill>
                  <pic:spPr>
                    <a:xfrm>
                      <a:off x="0" y="0"/>
                      <a:ext cx="1532522" cy="2662516"/>
                    </a:xfrm>
                    <a:prstGeom prst="rect">
                      <a:avLst/>
                    </a:prstGeom>
                  </pic:spPr>
                </pic:pic>
              </a:graphicData>
            </a:graphic>
          </wp:inline>
        </w:drawing>
      </w:r>
    </w:p>
    <w:p w14:paraId="016A96BF"/>
    <w:p w14:paraId="6B430B20">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点击暂停订单</w:t>
      </w:r>
    </w:p>
    <w:p w14:paraId="6E7EA6F5">
      <w:pPr>
        <w:jc w:val="center"/>
      </w:pPr>
      <w:r>
        <w:drawing>
          <wp:inline distT="0" distB="0" distL="0" distR="0">
            <wp:extent cx="1774190" cy="3385185"/>
            <wp:effectExtent l="0" t="0" r="16510" b="5715"/>
            <wp:docPr id="18295082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08228" name="图片 1"/>
                    <pic:cNvPicPr>
                      <a:picLocks noChangeAspect="1"/>
                    </pic:cNvPicPr>
                  </pic:nvPicPr>
                  <pic:blipFill>
                    <a:blip r:embed="rId269"/>
                    <a:stretch>
                      <a:fillRect/>
                    </a:stretch>
                  </pic:blipFill>
                  <pic:spPr>
                    <a:xfrm>
                      <a:off x="0" y="0"/>
                      <a:ext cx="1782064" cy="3400584"/>
                    </a:xfrm>
                    <a:prstGeom prst="rect">
                      <a:avLst/>
                    </a:prstGeom>
                  </pic:spPr>
                </pic:pic>
              </a:graphicData>
            </a:graphic>
          </wp:inline>
        </w:drawing>
      </w:r>
    </w:p>
    <w:p w14:paraId="7B83A030"/>
    <w:p w14:paraId="7D340EC9">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可以“选择暂停时间”，最少30天，最长100天，并且下方有标注订单的恢复时间</w:t>
      </w:r>
    </w:p>
    <w:p w14:paraId="1A9EA07A">
      <w:pPr>
        <w:pStyle w:val="27"/>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注意：每年仅可暂停2次，请谨慎使用</w:t>
      </w:r>
    </w:p>
    <w:p w14:paraId="5292DEC0">
      <w:pPr>
        <w:jc w:val="center"/>
      </w:pPr>
      <w:r>
        <w:drawing>
          <wp:inline distT="0" distB="0" distL="0" distR="0">
            <wp:extent cx="2332355" cy="2756535"/>
            <wp:effectExtent l="0" t="0" r="10795" b="5715"/>
            <wp:docPr id="684866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66509" name="图片 1"/>
                    <pic:cNvPicPr>
                      <a:picLocks noChangeAspect="1"/>
                    </pic:cNvPicPr>
                  </pic:nvPicPr>
                  <pic:blipFill>
                    <a:blip r:embed="rId270"/>
                    <a:stretch>
                      <a:fillRect/>
                    </a:stretch>
                  </pic:blipFill>
                  <pic:spPr>
                    <a:xfrm>
                      <a:off x="0" y="0"/>
                      <a:ext cx="2334304" cy="2758723"/>
                    </a:xfrm>
                    <a:prstGeom prst="rect">
                      <a:avLst/>
                    </a:prstGeom>
                  </pic:spPr>
                </pic:pic>
              </a:graphicData>
            </a:graphic>
          </wp:inline>
        </w:drawing>
      </w:r>
    </w:p>
    <w:p w14:paraId="6D15FAD2"/>
    <w:p w14:paraId="67720D4F">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暂停成功</w:t>
      </w:r>
    </w:p>
    <w:p w14:paraId="721489B9">
      <w:pPr>
        <w:pStyle w:val="27"/>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注意：暂停期间不可手动恢复暂停，可以通过续费或购买其他套餐来解除</w:t>
      </w:r>
    </w:p>
    <w:p w14:paraId="5F747A20">
      <w:pPr>
        <w:jc w:val="center"/>
      </w:pPr>
      <w:r>
        <w:drawing>
          <wp:inline distT="0" distB="0" distL="0" distR="0">
            <wp:extent cx="2312670" cy="1814195"/>
            <wp:effectExtent l="0" t="0" r="11430" b="14605"/>
            <wp:docPr id="1534860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60697" name="图片 1"/>
                    <pic:cNvPicPr>
                      <a:picLocks noChangeAspect="1"/>
                    </pic:cNvPicPr>
                  </pic:nvPicPr>
                  <pic:blipFill>
                    <a:blip r:embed="rId271"/>
                    <a:stretch>
                      <a:fillRect/>
                    </a:stretch>
                  </pic:blipFill>
                  <pic:spPr>
                    <a:xfrm>
                      <a:off x="0" y="0"/>
                      <a:ext cx="2336399" cy="1832367"/>
                    </a:xfrm>
                    <a:prstGeom prst="rect">
                      <a:avLst/>
                    </a:prstGeom>
                  </pic:spPr>
                </pic:pic>
              </a:graphicData>
            </a:graphic>
          </wp:inline>
        </w:drawing>
      </w:r>
    </w:p>
    <w:p w14:paraId="41D64B58"/>
    <w:p w14:paraId="5AD1BD86">
      <w:pPr>
        <w:pStyle w:val="27"/>
        <w:numPr>
          <w:ilvl w:val="0"/>
          <w:numId w:val="72"/>
        </w:numPr>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暂停期间使用账号登录校园网，会提示“没有可用订单”</w:t>
      </w:r>
    </w:p>
    <w:p w14:paraId="566B22E2">
      <w:pPr>
        <w:jc w:val="center"/>
      </w:pPr>
      <w:r>
        <w:drawing>
          <wp:inline distT="0" distB="0" distL="0" distR="0">
            <wp:extent cx="2490470" cy="4373880"/>
            <wp:effectExtent l="0" t="0" r="5080" b="7620"/>
            <wp:docPr id="1070646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46217" name="图片 1"/>
                    <pic:cNvPicPr>
                      <a:picLocks noChangeAspect="1"/>
                    </pic:cNvPicPr>
                  </pic:nvPicPr>
                  <pic:blipFill>
                    <a:blip r:embed="rId272"/>
                    <a:stretch>
                      <a:fillRect/>
                    </a:stretch>
                  </pic:blipFill>
                  <pic:spPr>
                    <a:xfrm>
                      <a:off x="0" y="0"/>
                      <a:ext cx="2492950" cy="4377542"/>
                    </a:xfrm>
                    <a:prstGeom prst="rect">
                      <a:avLst/>
                    </a:prstGeom>
                  </pic:spPr>
                </pic:pic>
              </a:graphicData>
            </a:graphic>
          </wp:inline>
        </w:drawing>
      </w:r>
    </w:p>
    <w:p w14:paraId="0ADB5F09"/>
    <w:p w14:paraId="5D247E61">
      <w:pPr>
        <w:pStyle w:val="3"/>
        <w:spacing w:line="360" w:lineRule="auto"/>
        <w:rPr>
          <w:rFonts w:ascii="微软雅黑" w:hAnsi="微软雅黑" w:eastAsia="微软雅黑" w:cs="微软雅黑"/>
          <w:sz w:val="28"/>
          <w:szCs w:val="28"/>
        </w:rPr>
      </w:pPr>
      <w:bookmarkStart w:id="294" w:name="_Toc139292501"/>
      <w:bookmarkStart w:id="295" w:name="_Toc28882"/>
      <w:r>
        <w:rPr>
          <w:rFonts w:hint="eastAsia" w:ascii="微软雅黑" w:hAnsi="微软雅黑" w:eastAsia="微软雅黑" w:cs="微软雅黑"/>
          <w:sz w:val="28"/>
          <w:szCs w:val="28"/>
        </w:rPr>
        <w:t>管理员使用说明</w:t>
      </w:r>
      <w:bookmarkEnd w:id="294"/>
      <w:bookmarkEnd w:id="295"/>
    </w:p>
    <w:p w14:paraId="69B2962C">
      <w:pPr>
        <w:pStyle w:val="4"/>
        <w:rPr>
          <w:rFonts w:ascii="微软雅黑" w:hAnsi="微软雅黑" w:eastAsia="微软雅黑" w:cs="微软雅黑"/>
          <w:sz w:val="24"/>
          <w:szCs w:val="24"/>
        </w:rPr>
      </w:pPr>
      <w:bookmarkStart w:id="296" w:name="_Toc139292502"/>
      <w:bookmarkStart w:id="297" w:name="_Toc6784"/>
      <w:r>
        <w:rPr>
          <w:rFonts w:hint="eastAsia" w:ascii="微软雅黑" w:hAnsi="微软雅黑" w:eastAsia="微软雅黑" w:cs="微软雅黑"/>
          <w:sz w:val="24"/>
          <w:szCs w:val="24"/>
        </w:rPr>
        <w:t>1、自助系统设置</w:t>
      </w:r>
      <w:bookmarkEnd w:id="296"/>
      <w:bookmarkEnd w:id="297"/>
    </w:p>
    <w:p w14:paraId="10AF5F16">
      <w:pPr>
        <w:rPr>
          <w:rFonts w:ascii="微软雅黑" w:hAnsi="微软雅黑" w:eastAsia="微软雅黑" w:cs="微软雅黑"/>
          <w:sz w:val="24"/>
          <w:szCs w:val="24"/>
        </w:rPr>
      </w:pPr>
      <w:r>
        <w:rPr>
          <w:rFonts w:hint="eastAsia" w:ascii="微软雅黑" w:hAnsi="微软雅黑" w:eastAsia="微软雅黑" w:cs="微软雅黑"/>
          <w:sz w:val="24"/>
          <w:szCs w:val="24"/>
        </w:rPr>
        <w:t>如：新增一个“暂停订单”，勾选上后，在用户登录自助系统后会多出“暂停订单”的选项</w:t>
      </w:r>
    </w:p>
    <w:p w14:paraId="04C16D49">
      <w:r>
        <w:drawing>
          <wp:inline distT="0" distB="0" distL="0" distR="0">
            <wp:extent cx="5274310" cy="3047365"/>
            <wp:effectExtent l="0" t="0" r="2540" b="635"/>
            <wp:docPr id="252491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91994" name="图片 1"/>
                    <pic:cNvPicPr>
                      <a:picLocks noChangeAspect="1"/>
                    </pic:cNvPicPr>
                  </pic:nvPicPr>
                  <pic:blipFill>
                    <a:blip r:embed="rId273"/>
                    <a:stretch>
                      <a:fillRect/>
                    </a:stretch>
                  </pic:blipFill>
                  <pic:spPr>
                    <a:xfrm>
                      <a:off x="0" y="0"/>
                      <a:ext cx="5274310" cy="3047365"/>
                    </a:xfrm>
                    <a:prstGeom prst="rect">
                      <a:avLst/>
                    </a:prstGeom>
                  </pic:spPr>
                </pic:pic>
              </a:graphicData>
            </a:graphic>
          </wp:inline>
        </w:drawing>
      </w:r>
    </w:p>
    <w:p w14:paraId="75DE040B">
      <w:pPr>
        <w:pStyle w:val="4"/>
        <w:rPr>
          <w:rFonts w:ascii="微软雅黑" w:hAnsi="微软雅黑" w:eastAsia="微软雅黑" w:cs="微软雅黑"/>
          <w:sz w:val="24"/>
          <w:szCs w:val="24"/>
        </w:rPr>
      </w:pPr>
      <w:bookmarkStart w:id="298" w:name="_Toc139292503"/>
      <w:bookmarkStart w:id="299" w:name="_Toc22643"/>
      <w:r>
        <w:rPr>
          <w:rFonts w:hint="eastAsia" w:ascii="微软雅黑" w:hAnsi="微软雅黑" w:eastAsia="微软雅黑" w:cs="微软雅黑"/>
          <w:sz w:val="24"/>
          <w:szCs w:val="24"/>
        </w:rPr>
        <w:t>2、暂停订单设置</w:t>
      </w:r>
      <w:bookmarkEnd w:id="298"/>
      <w:bookmarkEnd w:id="299"/>
    </w:p>
    <w:p w14:paraId="31101180">
      <w:pPr>
        <w:rPr>
          <w:rFonts w:ascii="微软雅黑" w:hAnsi="微软雅黑" w:eastAsia="微软雅黑" w:cs="微软雅黑"/>
          <w:sz w:val="24"/>
          <w:szCs w:val="24"/>
        </w:rPr>
      </w:pPr>
      <w:r>
        <w:rPr>
          <w:rFonts w:hint="eastAsia" w:ascii="微软雅黑" w:hAnsi="微软雅黑" w:eastAsia="微软雅黑" w:cs="微软雅黑"/>
          <w:sz w:val="24"/>
          <w:szCs w:val="24"/>
        </w:rPr>
        <w:t>新增的一个功能配置项，管理员可选择是否使用暂停功能，并且可以设置每年的可暂停的次数、暂停的时长单位、最少暂停单位时长</w:t>
      </w:r>
    </w:p>
    <w:p w14:paraId="5C2C178B">
      <w:r>
        <w:drawing>
          <wp:inline distT="0" distB="0" distL="0" distR="0">
            <wp:extent cx="5274310" cy="2598420"/>
            <wp:effectExtent l="0" t="0" r="2540" b="11430"/>
            <wp:docPr id="126565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340" name="图片 1"/>
                    <pic:cNvPicPr>
                      <a:picLocks noChangeAspect="1"/>
                    </pic:cNvPicPr>
                  </pic:nvPicPr>
                  <pic:blipFill>
                    <a:blip r:embed="rId274"/>
                    <a:stretch>
                      <a:fillRect/>
                    </a:stretch>
                  </pic:blipFill>
                  <pic:spPr>
                    <a:xfrm>
                      <a:off x="0" y="0"/>
                      <a:ext cx="5274310" cy="2598420"/>
                    </a:xfrm>
                    <a:prstGeom prst="rect">
                      <a:avLst/>
                    </a:prstGeom>
                  </pic:spPr>
                </pic:pic>
              </a:graphicData>
            </a:graphic>
          </wp:inline>
        </w:drawing>
      </w:r>
    </w:p>
    <w:p w14:paraId="7406D535">
      <w:pPr>
        <w:pStyle w:val="4"/>
        <w:rPr>
          <w:rFonts w:ascii="微软雅黑" w:hAnsi="微软雅黑" w:eastAsia="微软雅黑" w:cs="微软雅黑"/>
          <w:sz w:val="24"/>
          <w:szCs w:val="24"/>
        </w:rPr>
      </w:pPr>
      <w:bookmarkStart w:id="300" w:name="_Toc139292504"/>
      <w:bookmarkStart w:id="301" w:name="_Toc22672"/>
      <w:r>
        <w:rPr>
          <w:rFonts w:hint="eastAsia" w:ascii="微软雅黑" w:hAnsi="微软雅黑" w:eastAsia="微软雅黑" w:cs="微软雅黑"/>
          <w:sz w:val="24"/>
          <w:szCs w:val="24"/>
        </w:rPr>
        <w:t>3、手动恢复已暂停用户订单</w:t>
      </w:r>
      <w:bookmarkEnd w:id="300"/>
      <w:bookmarkEnd w:id="301"/>
    </w:p>
    <w:p w14:paraId="7D26C339">
      <w:pPr>
        <w:rPr>
          <w:rFonts w:ascii="微软雅黑" w:hAnsi="微软雅黑" w:eastAsia="微软雅黑" w:cs="微软雅黑"/>
          <w:sz w:val="24"/>
          <w:szCs w:val="24"/>
        </w:rPr>
      </w:pPr>
      <w:r>
        <w:rPr>
          <w:rFonts w:hint="eastAsia" w:ascii="微软雅黑" w:hAnsi="微软雅黑" w:eastAsia="微软雅黑" w:cs="微软雅黑"/>
          <w:sz w:val="24"/>
          <w:szCs w:val="24"/>
        </w:rPr>
        <w:t>认证管理—用户列表，点击需要恢复订单的账号</w:t>
      </w:r>
    </w:p>
    <w:p w14:paraId="6D3800D5">
      <w:r>
        <w:drawing>
          <wp:inline distT="0" distB="0" distL="0" distR="0">
            <wp:extent cx="5274310" cy="2207895"/>
            <wp:effectExtent l="0" t="0" r="2540" b="1905"/>
            <wp:docPr id="2052919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19316" name="图片 1"/>
                    <pic:cNvPicPr>
                      <a:picLocks noChangeAspect="1"/>
                    </pic:cNvPicPr>
                  </pic:nvPicPr>
                  <pic:blipFill>
                    <a:blip r:embed="rId275"/>
                    <a:stretch>
                      <a:fillRect/>
                    </a:stretch>
                  </pic:blipFill>
                  <pic:spPr>
                    <a:xfrm>
                      <a:off x="0" y="0"/>
                      <a:ext cx="5274310" cy="2207895"/>
                    </a:xfrm>
                    <a:prstGeom prst="rect">
                      <a:avLst/>
                    </a:prstGeom>
                  </pic:spPr>
                </pic:pic>
              </a:graphicData>
            </a:graphic>
          </wp:inline>
        </w:drawing>
      </w:r>
    </w:p>
    <w:p w14:paraId="6DC452BA">
      <w:pPr>
        <w:rPr>
          <w:rFonts w:ascii="微软雅黑" w:hAnsi="微软雅黑" w:eastAsia="微软雅黑" w:cs="微软雅黑"/>
          <w:sz w:val="24"/>
          <w:szCs w:val="24"/>
        </w:rPr>
      </w:pPr>
      <w:r>
        <w:rPr>
          <w:rFonts w:hint="eastAsia" w:ascii="微软雅黑" w:hAnsi="微软雅黑" w:eastAsia="微软雅黑" w:cs="微软雅黑"/>
          <w:sz w:val="24"/>
          <w:szCs w:val="24"/>
        </w:rPr>
        <w:t>点击“恢复暂停订单”</w:t>
      </w:r>
    </w:p>
    <w:p w14:paraId="0ECEF062">
      <w:pPr>
        <w:rPr>
          <w:color w:val="00B050"/>
        </w:rPr>
      </w:pPr>
      <w:r>
        <w:drawing>
          <wp:inline distT="0" distB="0" distL="0" distR="0">
            <wp:extent cx="5274310" cy="2867660"/>
            <wp:effectExtent l="0" t="0" r="2540" b="8890"/>
            <wp:docPr id="15435995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99536" name="图片 1"/>
                    <pic:cNvPicPr>
                      <a:picLocks noChangeAspect="1"/>
                    </pic:cNvPicPr>
                  </pic:nvPicPr>
                  <pic:blipFill>
                    <a:blip r:embed="rId276"/>
                    <a:stretch>
                      <a:fillRect/>
                    </a:stretch>
                  </pic:blipFill>
                  <pic:spPr>
                    <a:xfrm>
                      <a:off x="0" y="0"/>
                      <a:ext cx="5274310" cy="2867660"/>
                    </a:xfrm>
                    <a:prstGeom prst="rect">
                      <a:avLst/>
                    </a:prstGeom>
                  </pic:spPr>
                </pic:pic>
              </a:graphicData>
            </a:graphic>
          </wp:inline>
        </w:drawing>
      </w:r>
    </w:p>
    <w:p w14:paraId="2D5580F2">
      <w:pPr>
        <w:spacing w:line="360" w:lineRule="auto"/>
        <w:rPr>
          <w:rFonts w:ascii="微软雅黑" w:hAnsi="微软雅黑" w:eastAsia="微软雅黑" w:cs="微软雅黑"/>
        </w:rPr>
      </w:pPr>
    </w:p>
    <w:p w14:paraId="7E2CC825">
      <w:pPr>
        <w:pStyle w:val="2"/>
        <w:numPr>
          <w:ilvl w:val="0"/>
          <w:numId w:val="1"/>
        </w:numPr>
        <w:spacing w:line="360" w:lineRule="auto"/>
        <w:rPr>
          <w:rFonts w:ascii="微软雅黑" w:hAnsi="微软雅黑" w:eastAsia="微软雅黑" w:cs="微软雅黑"/>
          <w:sz w:val="32"/>
          <w:szCs w:val="32"/>
        </w:rPr>
      </w:pPr>
      <w:bookmarkStart w:id="302" w:name="_Toc10631"/>
      <w:r>
        <w:rPr>
          <w:rFonts w:hint="eastAsia" w:ascii="微软雅黑" w:hAnsi="微软雅黑" w:eastAsia="微软雅黑" w:cs="微软雅黑"/>
          <w:sz w:val="32"/>
          <w:szCs w:val="32"/>
        </w:rPr>
        <w:t>用户自助开户</w:t>
      </w:r>
      <w:bookmarkEnd w:id="302"/>
    </w:p>
    <w:p w14:paraId="63D657C2">
      <w:pPr>
        <w:pStyle w:val="3"/>
        <w:spacing w:line="360" w:lineRule="auto"/>
        <w:rPr>
          <w:rFonts w:ascii="微软雅黑" w:hAnsi="微软雅黑" w:eastAsia="微软雅黑" w:cs="微软雅黑"/>
          <w:sz w:val="28"/>
          <w:szCs w:val="28"/>
        </w:rPr>
      </w:pPr>
      <w:bookmarkStart w:id="303" w:name="_Toc1320"/>
      <w:r>
        <w:rPr>
          <w:rFonts w:hint="eastAsia" w:ascii="微软雅黑" w:hAnsi="微软雅黑" w:eastAsia="微软雅黑" w:cs="微软雅黑"/>
          <w:sz w:val="28"/>
          <w:szCs w:val="28"/>
        </w:rPr>
        <w:t>前提条件</w:t>
      </w:r>
      <w:bookmarkEnd w:id="303"/>
    </w:p>
    <w:p w14:paraId="5E5D48F5">
      <w:pPr>
        <w:spacing w:line="360" w:lineRule="auto"/>
        <w:rPr>
          <w:rFonts w:ascii="微软雅黑" w:hAnsi="微软雅黑" w:eastAsia="微软雅黑" w:cs="微软雅黑"/>
        </w:rPr>
      </w:pPr>
      <w:r>
        <w:rPr>
          <w:rFonts w:hint="eastAsia" w:ascii="微软雅黑" w:hAnsi="微软雅黑" w:eastAsia="微软雅黑" w:cs="微软雅黑"/>
          <w:b/>
          <w:bCs/>
        </w:rPr>
        <w:t>前提条件：</w:t>
      </w:r>
      <w:r>
        <w:rPr>
          <w:rFonts w:hint="eastAsia" w:ascii="微软雅黑" w:hAnsi="微软雅黑" w:eastAsia="微软雅黑" w:cs="微软雅黑"/>
        </w:rPr>
        <w:t>计费系统必须连接到公网，并有固定IP地址，可以被微信和支付宝服务器访问，微信支付必须开放80或443端口。</w:t>
      </w:r>
    </w:p>
    <w:p w14:paraId="578EE255">
      <w:pPr>
        <w:rPr>
          <w:rFonts w:ascii="微软雅黑" w:hAnsi="微软雅黑" w:eastAsia="微软雅黑" w:cs="微软雅黑"/>
          <w:b/>
          <w:bCs/>
          <w:sz w:val="28"/>
          <w:szCs w:val="32"/>
        </w:rPr>
      </w:pPr>
      <w:r>
        <w:rPr>
          <w:rFonts w:hint="eastAsia" w:ascii="微软雅黑" w:hAnsi="微软雅黑" w:eastAsia="微软雅黑" w:cs="微软雅黑"/>
          <w:b/>
          <w:bCs/>
          <w:sz w:val="28"/>
          <w:szCs w:val="32"/>
        </w:rPr>
        <w:t>配置说明</w:t>
      </w:r>
    </w:p>
    <w:p w14:paraId="05906703">
      <w:pPr>
        <w:pStyle w:val="3"/>
        <w:spacing w:line="360" w:lineRule="auto"/>
        <w:rPr>
          <w:rFonts w:ascii="微软雅黑" w:hAnsi="微软雅黑" w:eastAsia="微软雅黑" w:cs="微软雅黑"/>
          <w:sz w:val="28"/>
          <w:szCs w:val="28"/>
        </w:rPr>
      </w:pPr>
      <w:bookmarkStart w:id="304" w:name="_Toc32611"/>
      <w:r>
        <w:rPr>
          <w:rFonts w:hint="eastAsia" w:ascii="微软雅黑" w:hAnsi="微软雅黑" w:eastAsia="微软雅黑" w:cs="微软雅黑"/>
          <w:sz w:val="28"/>
          <w:szCs w:val="28"/>
        </w:rPr>
        <w:t>管理员配置部分</w:t>
      </w:r>
      <w:bookmarkEnd w:id="304"/>
    </w:p>
    <w:p w14:paraId="637042DB">
      <w:pPr>
        <w:spacing w:line="360" w:lineRule="auto"/>
        <w:rPr>
          <w:rFonts w:ascii="微软雅黑" w:hAnsi="微软雅黑" w:eastAsia="微软雅黑" w:cs="微软雅黑"/>
        </w:rPr>
      </w:pPr>
      <w:r>
        <w:rPr>
          <w:rFonts w:hint="eastAsia" w:ascii="微软雅黑" w:hAnsi="微软雅黑" w:eastAsia="微软雅黑" w:cs="微软雅黑"/>
          <w:b/>
          <w:bCs/>
        </w:rPr>
        <w:t>第一步：</w:t>
      </w:r>
      <w:r>
        <w:rPr>
          <w:rFonts w:hint="eastAsia" w:ascii="微软雅黑" w:hAnsi="微软雅黑" w:eastAsia="微软雅黑" w:cs="微软雅黑"/>
        </w:rPr>
        <w:t>编辑PORTAL模板，指定自助注册的地址，如果是支付宝交费，可以使用IP，如果是微信交费，必须使用域名。</w:t>
      </w:r>
    </w:p>
    <w:p w14:paraId="77C5A353">
      <w:pPr>
        <w:spacing w:line="360" w:lineRule="auto"/>
        <w:jc w:val="center"/>
        <w:rPr>
          <w:rFonts w:ascii="微软雅黑" w:hAnsi="微软雅黑" w:eastAsia="微软雅黑" w:cs="微软雅黑"/>
        </w:rPr>
      </w:pPr>
      <w:r>
        <w:drawing>
          <wp:inline distT="0" distB="0" distL="114300" distR="114300">
            <wp:extent cx="5268595" cy="2477770"/>
            <wp:effectExtent l="0" t="0" r="1905" b="11430"/>
            <wp:docPr id="26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68"/>
                    <pic:cNvPicPr>
                      <a:picLocks noChangeAspect="1"/>
                    </pic:cNvPicPr>
                  </pic:nvPicPr>
                  <pic:blipFill>
                    <a:blip r:embed="rId277"/>
                    <a:stretch>
                      <a:fillRect/>
                    </a:stretch>
                  </pic:blipFill>
                  <pic:spPr>
                    <a:xfrm>
                      <a:off x="0" y="0"/>
                      <a:ext cx="5268595" cy="2477770"/>
                    </a:xfrm>
                    <a:prstGeom prst="rect">
                      <a:avLst/>
                    </a:prstGeom>
                    <a:noFill/>
                    <a:ln>
                      <a:noFill/>
                    </a:ln>
                  </pic:spPr>
                </pic:pic>
              </a:graphicData>
            </a:graphic>
          </wp:inline>
        </w:drawing>
      </w:r>
    </w:p>
    <w:p w14:paraId="07374625">
      <w:pPr>
        <w:spacing w:line="360" w:lineRule="auto"/>
        <w:rPr>
          <w:rFonts w:ascii="微软雅黑" w:hAnsi="微软雅黑" w:eastAsia="微软雅黑" w:cs="微软雅黑"/>
        </w:rPr>
      </w:pPr>
      <w:r>
        <w:rPr>
          <w:rFonts w:hint="eastAsia" w:ascii="微软雅黑" w:hAnsi="微软雅黑" w:eastAsia="微软雅黑" w:cs="微软雅黑"/>
          <w:b/>
          <w:bCs/>
        </w:rPr>
        <w:t>第二步：</w:t>
      </w:r>
      <w:r>
        <w:rPr>
          <w:rFonts w:hint="eastAsia" w:ascii="微软雅黑" w:hAnsi="微软雅黑" w:eastAsia="微软雅黑" w:cs="微软雅黑"/>
        </w:rPr>
        <w:t>设定默认PORTAL模板</w:t>
      </w:r>
    </w:p>
    <w:p w14:paraId="59AE4DE2">
      <w:pPr>
        <w:spacing w:line="360" w:lineRule="auto"/>
        <w:rPr>
          <w:rFonts w:ascii="微软雅黑" w:hAnsi="微软雅黑" w:eastAsia="微软雅黑" w:cs="微软雅黑"/>
        </w:rPr>
      </w:pPr>
      <w:r>
        <w:drawing>
          <wp:inline distT="0" distB="0" distL="114300" distR="114300">
            <wp:extent cx="5268595" cy="2477770"/>
            <wp:effectExtent l="0" t="0" r="1905" b="11430"/>
            <wp:docPr id="27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69"/>
                    <pic:cNvPicPr>
                      <a:picLocks noChangeAspect="1"/>
                    </pic:cNvPicPr>
                  </pic:nvPicPr>
                  <pic:blipFill>
                    <a:blip r:embed="rId278"/>
                    <a:stretch>
                      <a:fillRect/>
                    </a:stretch>
                  </pic:blipFill>
                  <pic:spPr>
                    <a:xfrm>
                      <a:off x="0" y="0"/>
                      <a:ext cx="5268595" cy="2477770"/>
                    </a:xfrm>
                    <a:prstGeom prst="rect">
                      <a:avLst/>
                    </a:prstGeom>
                    <a:noFill/>
                    <a:ln>
                      <a:noFill/>
                    </a:ln>
                  </pic:spPr>
                </pic:pic>
              </a:graphicData>
            </a:graphic>
          </wp:inline>
        </w:drawing>
      </w:r>
    </w:p>
    <w:p w14:paraId="7A191BF0">
      <w:pPr>
        <w:spacing w:line="360" w:lineRule="auto"/>
        <w:rPr>
          <w:rFonts w:ascii="微软雅黑" w:hAnsi="微软雅黑" w:eastAsia="微软雅黑" w:cs="微软雅黑"/>
        </w:rPr>
      </w:pPr>
      <w:r>
        <w:rPr>
          <w:rFonts w:hint="eastAsia" w:ascii="微软雅黑" w:hAnsi="微软雅黑" w:eastAsia="微软雅黑" w:cs="微软雅黑"/>
          <w:b/>
          <w:bCs/>
        </w:rPr>
        <w:t>第三步：</w:t>
      </w:r>
      <w:r>
        <w:rPr>
          <w:rFonts w:hint="eastAsia" w:ascii="微软雅黑" w:hAnsi="微软雅黑" w:eastAsia="微软雅黑" w:cs="微软雅黑"/>
        </w:rPr>
        <w:t>建立用户组</w:t>
      </w:r>
    </w:p>
    <w:p w14:paraId="29338F3C">
      <w:pPr>
        <w:spacing w:line="360" w:lineRule="auto"/>
        <w:jc w:val="center"/>
        <w:rPr>
          <w:rFonts w:ascii="微软雅黑" w:hAnsi="微软雅黑" w:eastAsia="微软雅黑" w:cs="微软雅黑"/>
        </w:rPr>
      </w:pPr>
      <w:r>
        <w:drawing>
          <wp:inline distT="0" distB="0" distL="114300" distR="114300">
            <wp:extent cx="5268595" cy="2477770"/>
            <wp:effectExtent l="0" t="0" r="1905" b="11430"/>
            <wp:docPr id="27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70"/>
                    <pic:cNvPicPr>
                      <a:picLocks noChangeAspect="1"/>
                    </pic:cNvPicPr>
                  </pic:nvPicPr>
                  <pic:blipFill>
                    <a:blip r:embed="rId279"/>
                    <a:stretch>
                      <a:fillRect/>
                    </a:stretch>
                  </pic:blipFill>
                  <pic:spPr>
                    <a:xfrm>
                      <a:off x="0" y="0"/>
                      <a:ext cx="5268595" cy="2477770"/>
                    </a:xfrm>
                    <a:prstGeom prst="rect">
                      <a:avLst/>
                    </a:prstGeom>
                    <a:noFill/>
                    <a:ln>
                      <a:noFill/>
                    </a:ln>
                  </pic:spPr>
                </pic:pic>
              </a:graphicData>
            </a:graphic>
          </wp:inline>
        </w:drawing>
      </w:r>
    </w:p>
    <w:p w14:paraId="7D71A6F4">
      <w:pPr>
        <w:spacing w:line="360" w:lineRule="auto"/>
        <w:rPr>
          <w:rFonts w:ascii="微软雅黑" w:hAnsi="微软雅黑" w:eastAsia="微软雅黑" w:cs="微软雅黑"/>
        </w:rPr>
      </w:pPr>
      <w:r>
        <w:rPr>
          <w:rFonts w:hint="eastAsia" w:ascii="微软雅黑" w:hAnsi="微软雅黑" w:eastAsia="微软雅黑" w:cs="微软雅黑"/>
          <w:b/>
          <w:bCs/>
        </w:rPr>
        <w:t>第四步：</w:t>
      </w:r>
      <w:r>
        <w:rPr>
          <w:rFonts w:hint="eastAsia" w:ascii="微软雅黑" w:hAnsi="微软雅黑" w:eastAsia="微软雅黑" w:cs="微软雅黑"/>
        </w:rPr>
        <w:t>设定套餐，并将需要给用户自注册使用的套餐设定为自注册可用。</w:t>
      </w:r>
    </w:p>
    <w:p w14:paraId="4043785F">
      <w:pPr>
        <w:spacing w:line="360" w:lineRule="auto"/>
        <w:jc w:val="center"/>
        <w:rPr>
          <w:rFonts w:ascii="微软雅黑" w:hAnsi="微软雅黑" w:eastAsia="微软雅黑" w:cs="微软雅黑"/>
        </w:rPr>
      </w:pPr>
      <w:r>
        <w:drawing>
          <wp:inline distT="0" distB="0" distL="114300" distR="114300">
            <wp:extent cx="5268595" cy="2477770"/>
            <wp:effectExtent l="0" t="0" r="1905" b="11430"/>
            <wp:docPr id="27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71"/>
                    <pic:cNvPicPr>
                      <a:picLocks noChangeAspect="1"/>
                    </pic:cNvPicPr>
                  </pic:nvPicPr>
                  <pic:blipFill>
                    <a:blip r:embed="rId280"/>
                    <a:stretch>
                      <a:fillRect/>
                    </a:stretch>
                  </pic:blipFill>
                  <pic:spPr>
                    <a:xfrm>
                      <a:off x="0" y="0"/>
                      <a:ext cx="5268595" cy="2477770"/>
                    </a:xfrm>
                    <a:prstGeom prst="rect">
                      <a:avLst/>
                    </a:prstGeom>
                    <a:noFill/>
                    <a:ln>
                      <a:noFill/>
                    </a:ln>
                  </pic:spPr>
                </pic:pic>
              </a:graphicData>
            </a:graphic>
          </wp:inline>
        </w:drawing>
      </w:r>
    </w:p>
    <w:p w14:paraId="315EE062">
      <w:pPr>
        <w:spacing w:line="360" w:lineRule="auto"/>
        <w:rPr>
          <w:rFonts w:ascii="微软雅黑" w:hAnsi="微软雅黑" w:eastAsia="微软雅黑" w:cs="微软雅黑"/>
        </w:rPr>
      </w:pPr>
      <w:r>
        <w:rPr>
          <w:rFonts w:hint="eastAsia" w:ascii="微软雅黑" w:hAnsi="微软雅黑" w:eastAsia="微软雅黑" w:cs="微软雅黑"/>
          <w:b/>
          <w:bCs/>
        </w:rPr>
        <w:t>第五步：</w:t>
      </w:r>
      <w:r>
        <w:rPr>
          <w:rFonts w:hint="eastAsia" w:ascii="微软雅黑" w:hAnsi="微软雅黑" w:eastAsia="微软雅黑" w:cs="微软雅黑"/>
        </w:rPr>
        <w:t>配置微信和支付宝，具体申请使用方法，可以参考《微信与支付宝使用说明》</w:t>
      </w:r>
    </w:p>
    <w:p w14:paraId="63664574">
      <w:pPr>
        <w:spacing w:line="360" w:lineRule="auto"/>
        <w:jc w:val="center"/>
        <w:rPr>
          <w:rFonts w:ascii="微软雅黑" w:hAnsi="微软雅黑" w:eastAsia="微软雅黑" w:cs="微软雅黑"/>
        </w:rPr>
      </w:pPr>
      <w:r>
        <w:drawing>
          <wp:inline distT="0" distB="0" distL="114300" distR="114300">
            <wp:extent cx="5268595" cy="2477770"/>
            <wp:effectExtent l="0" t="0" r="1905" b="11430"/>
            <wp:docPr id="27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72"/>
                    <pic:cNvPicPr>
                      <a:picLocks noChangeAspect="1"/>
                    </pic:cNvPicPr>
                  </pic:nvPicPr>
                  <pic:blipFill>
                    <a:blip r:embed="rId281"/>
                    <a:stretch>
                      <a:fillRect/>
                    </a:stretch>
                  </pic:blipFill>
                  <pic:spPr>
                    <a:xfrm>
                      <a:off x="0" y="0"/>
                      <a:ext cx="5268595" cy="2477770"/>
                    </a:xfrm>
                    <a:prstGeom prst="rect">
                      <a:avLst/>
                    </a:prstGeom>
                    <a:noFill/>
                    <a:ln>
                      <a:noFill/>
                    </a:ln>
                  </pic:spPr>
                </pic:pic>
              </a:graphicData>
            </a:graphic>
          </wp:inline>
        </w:drawing>
      </w:r>
    </w:p>
    <w:p w14:paraId="44151B77">
      <w:pPr>
        <w:pStyle w:val="4"/>
        <w:ind w:left="210" w:leftChars="100"/>
        <w:rPr>
          <w:rFonts w:ascii="微软雅黑" w:hAnsi="微软雅黑" w:eastAsia="微软雅黑" w:cs="微软雅黑"/>
          <w:sz w:val="24"/>
          <w:szCs w:val="24"/>
        </w:rPr>
      </w:pPr>
      <w:bookmarkStart w:id="305" w:name="_Toc16205"/>
      <w:r>
        <w:rPr>
          <w:rFonts w:hint="eastAsia" w:ascii="微软雅黑" w:hAnsi="微软雅黑" w:eastAsia="微软雅黑" w:cs="微软雅黑"/>
          <w:sz w:val="24"/>
          <w:szCs w:val="24"/>
        </w:rPr>
        <w:t>实名认证说明</w:t>
      </w:r>
      <w:bookmarkEnd w:id="305"/>
    </w:p>
    <w:p w14:paraId="0CE0C11F">
      <w:pPr>
        <w:spacing w:line="360" w:lineRule="auto"/>
        <w:ind w:firstLine="420"/>
        <w:rPr>
          <w:rFonts w:ascii="微软雅黑" w:hAnsi="微软雅黑" w:eastAsia="微软雅黑" w:cs="微软雅黑"/>
        </w:rPr>
      </w:pPr>
      <w:r>
        <w:rPr>
          <w:rFonts w:hint="eastAsia" w:ascii="微软雅黑" w:hAnsi="微软雅黑" w:eastAsia="微软雅黑" w:cs="微软雅黑"/>
        </w:rPr>
        <w:t>如果注册时需要验证用户身份实名，通常采用手机号验证，可以系统管理--自助系统设置，选择“自助注册是否使用验证码”为：是。</w:t>
      </w:r>
    </w:p>
    <w:p w14:paraId="507F5692">
      <w:pPr>
        <w:spacing w:line="360" w:lineRule="auto"/>
        <w:ind w:firstLine="420"/>
        <w:rPr>
          <w:rFonts w:ascii="微软雅黑" w:hAnsi="微软雅黑" w:eastAsia="微软雅黑" w:cs="微软雅黑"/>
        </w:rPr>
      </w:pPr>
      <w:r>
        <w:rPr>
          <w:rFonts w:hint="eastAsia" w:ascii="微软雅黑" w:hAnsi="微软雅黑" w:eastAsia="微软雅黑" w:cs="微软雅黑"/>
        </w:rPr>
        <w:t>可选择使用短信验证码做为用户密码，也可让用户单独设置密码，以免密码遗忘，在下方</w:t>
      </w:r>
      <w:r>
        <w:rPr>
          <w:rFonts w:ascii="微软雅黑" w:hAnsi="微软雅黑" w:eastAsia="微软雅黑" w:cs="微软雅黑"/>
        </w:rPr>
        <w:t>”</w:t>
      </w:r>
      <w:r>
        <w:rPr>
          <w:rFonts w:hint="eastAsia" w:ascii="微软雅黑" w:hAnsi="微软雅黑" w:eastAsia="微软雅黑" w:cs="微软雅黑"/>
        </w:rPr>
        <w:t>短信验证码时，是否需要用户单独设置密码“，选择是，则用户需要在自助开户页面单独设置密码。</w:t>
      </w:r>
    </w:p>
    <w:p w14:paraId="3738A8A5">
      <w:pPr>
        <w:spacing w:line="360" w:lineRule="auto"/>
        <w:ind w:firstLine="420"/>
        <w:rPr>
          <w:rFonts w:ascii="微软雅黑" w:hAnsi="微软雅黑" w:eastAsia="微软雅黑" w:cs="微软雅黑"/>
        </w:rPr>
      </w:pPr>
      <w:r>
        <w:rPr>
          <w:rFonts w:hint="eastAsia" w:ascii="微软雅黑" w:hAnsi="微软雅黑" w:eastAsia="微软雅黑" w:cs="微软雅黑"/>
        </w:rPr>
        <w:t>为防止用户输入错误，可以选择”是否设置密码为明文，选择是即可以明文显示密码。</w:t>
      </w:r>
    </w:p>
    <w:p w14:paraId="312AE342">
      <w:pPr>
        <w:spacing w:line="360" w:lineRule="auto"/>
        <w:jc w:val="center"/>
        <w:rPr>
          <w:rFonts w:ascii="微软雅黑" w:hAnsi="微软雅黑" w:eastAsia="微软雅黑" w:cs="微软雅黑"/>
        </w:rPr>
      </w:pPr>
      <w:r>
        <w:drawing>
          <wp:inline distT="0" distB="0" distL="114300" distR="114300">
            <wp:extent cx="5268595" cy="2477770"/>
            <wp:effectExtent l="0" t="0" r="1905" b="11430"/>
            <wp:docPr id="27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73"/>
                    <pic:cNvPicPr>
                      <a:picLocks noChangeAspect="1"/>
                    </pic:cNvPicPr>
                  </pic:nvPicPr>
                  <pic:blipFill>
                    <a:blip r:embed="rId282"/>
                    <a:stretch>
                      <a:fillRect/>
                    </a:stretch>
                  </pic:blipFill>
                  <pic:spPr>
                    <a:xfrm>
                      <a:off x="0" y="0"/>
                      <a:ext cx="5268595" cy="2477770"/>
                    </a:xfrm>
                    <a:prstGeom prst="rect">
                      <a:avLst/>
                    </a:prstGeom>
                    <a:noFill/>
                    <a:ln>
                      <a:noFill/>
                    </a:ln>
                  </pic:spPr>
                </pic:pic>
              </a:graphicData>
            </a:graphic>
          </wp:inline>
        </w:drawing>
      </w:r>
    </w:p>
    <w:p w14:paraId="75AA91CA">
      <w:pPr>
        <w:spacing w:line="360" w:lineRule="auto"/>
        <w:ind w:firstLine="420"/>
        <w:rPr>
          <w:rFonts w:ascii="微软雅黑" w:hAnsi="微软雅黑" w:eastAsia="微软雅黑" w:cs="微软雅黑"/>
        </w:rPr>
      </w:pPr>
      <w:r>
        <w:rPr>
          <w:rFonts w:hint="eastAsia" w:ascii="微软雅黑" w:hAnsi="微软雅黑" w:eastAsia="微软雅黑" w:cs="微软雅黑"/>
        </w:rPr>
        <w:t>选择是后，开户注册页面，效果如下图，此时会要求用户输入手机号进行验证码验证，且系统会以用户手机号做为用户名进行注册。为防止用户密码遗忘，用户的密码仍可自定义。</w:t>
      </w:r>
    </w:p>
    <w:p w14:paraId="112BECE3">
      <w:pPr>
        <w:spacing w:line="360" w:lineRule="auto"/>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1416050" cy="2141855"/>
            <wp:effectExtent l="0" t="0" r="6350" b="4445"/>
            <wp:docPr id="1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4"/>
                    <pic:cNvPicPr>
                      <a:picLocks noChangeAspect="1"/>
                    </pic:cNvPicPr>
                  </pic:nvPicPr>
                  <pic:blipFill>
                    <a:blip r:embed="rId283"/>
                    <a:stretch>
                      <a:fillRect/>
                    </a:stretch>
                  </pic:blipFill>
                  <pic:spPr>
                    <a:xfrm>
                      <a:off x="0" y="0"/>
                      <a:ext cx="1416050" cy="2141855"/>
                    </a:xfrm>
                    <a:prstGeom prst="rect">
                      <a:avLst/>
                    </a:prstGeom>
                    <a:noFill/>
                    <a:ln>
                      <a:noFill/>
                    </a:ln>
                  </pic:spPr>
                </pic:pic>
              </a:graphicData>
            </a:graphic>
          </wp:inline>
        </w:drawing>
      </w:r>
    </w:p>
    <w:p w14:paraId="44E2C866">
      <w:pPr>
        <w:spacing w:line="360" w:lineRule="auto"/>
        <w:rPr>
          <w:rFonts w:ascii="微软雅黑" w:hAnsi="微软雅黑" w:eastAsia="微软雅黑" w:cs="微软雅黑"/>
          <w:b/>
          <w:bCs/>
          <w:sz w:val="24"/>
          <w:szCs w:val="28"/>
        </w:rPr>
      </w:pPr>
    </w:p>
    <w:p w14:paraId="22BC152E">
      <w:pPr>
        <w:spacing w:line="360" w:lineRule="auto"/>
        <w:rPr>
          <w:rFonts w:ascii="微软雅黑" w:hAnsi="微软雅黑" w:eastAsia="微软雅黑" w:cs="微软雅黑"/>
          <w:b/>
          <w:bCs/>
          <w:sz w:val="24"/>
          <w:szCs w:val="28"/>
        </w:rPr>
      </w:pPr>
    </w:p>
    <w:p w14:paraId="69BF8EDC">
      <w:pPr>
        <w:spacing w:line="360" w:lineRule="auto"/>
        <w:rPr>
          <w:rFonts w:ascii="微软雅黑" w:hAnsi="微软雅黑" w:eastAsia="微软雅黑" w:cs="微软雅黑"/>
          <w:b/>
          <w:bCs/>
          <w:sz w:val="24"/>
          <w:szCs w:val="28"/>
        </w:rPr>
      </w:pPr>
    </w:p>
    <w:p w14:paraId="244DC01B">
      <w:pPr>
        <w:pStyle w:val="3"/>
        <w:spacing w:line="360" w:lineRule="auto"/>
        <w:rPr>
          <w:rFonts w:ascii="微软雅黑" w:hAnsi="微软雅黑" w:eastAsia="微软雅黑" w:cs="微软雅黑"/>
          <w:sz w:val="28"/>
          <w:szCs w:val="28"/>
        </w:rPr>
      </w:pPr>
      <w:bookmarkStart w:id="306" w:name="_Toc12784"/>
      <w:r>
        <w:rPr>
          <w:rFonts w:hint="eastAsia" w:ascii="微软雅黑" w:hAnsi="微软雅黑" w:eastAsia="微软雅黑" w:cs="微软雅黑"/>
          <w:sz w:val="28"/>
          <w:szCs w:val="28"/>
        </w:rPr>
        <w:t>用户操作部分</w:t>
      </w:r>
      <w:bookmarkEnd w:id="306"/>
    </w:p>
    <w:p w14:paraId="735F2EF2">
      <w:pPr>
        <w:jc w:val="center"/>
        <w:rPr>
          <w:rFonts w:ascii="微软雅黑" w:hAnsi="微软雅黑" w:eastAsia="微软雅黑" w:cs="微软雅黑"/>
          <w:b/>
          <w:bCs/>
          <w:sz w:val="24"/>
          <w:szCs w:val="32"/>
        </w:rPr>
      </w:pPr>
      <w:r>
        <w:rPr>
          <w:rFonts w:hint="eastAsia" w:ascii="微软雅黑" w:hAnsi="微软雅黑" w:eastAsia="微软雅黑" w:cs="微软雅黑"/>
          <w:b/>
          <w:bCs/>
          <w:sz w:val="24"/>
          <w:szCs w:val="32"/>
        </w:rPr>
        <w:t>用户自助注册上网流程</w:t>
      </w:r>
    </w:p>
    <w:p w14:paraId="4C636C31">
      <w:pPr>
        <w:rPr>
          <w:rFonts w:ascii="微软雅黑" w:hAnsi="微软雅黑" w:eastAsia="微软雅黑" w:cs="微软雅黑"/>
        </w:rPr>
      </w:pPr>
      <w:r>
        <w:rPr>
          <w:rFonts w:hint="eastAsia" w:ascii="微软雅黑" w:hAnsi="微软雅黑" w:eastAsia="微软雅黑" w:cs="微软雅黑"/>
          <w:b/>
          <w:bCs/>
        </w:rPr>
        <w:t>第一步：</w:t>
      </w:r>
      <w:r>
        <w:rPr>
          <w:rFonts w:hint="eastAsia" w:ascii="微软雅黑" w:hAnsi="微软雅黑" w:eastAsia="微软雅黑" w:cs="微软雅黑"/>
        </w:rPr>
        <w:t>用户连接WIFI，自动弹出PORTAL页面，如下：</w:t>
      </w:r>
    </w:p>
    <w:p w14:paraId="04D7C326">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1925320" cy="3372485"/>
            <wp:effectExtent l="0" t="0" r="17780" b="184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84"/>
                    <a:stretch>
                      <a:fillRect/>
                    </a:stretch>
                  </pic:blipFill>
                  <pic:spPr>
                    <a:xfrm>
                      <a:off x="0" y="0"/>
                      <a:ext cx="1925320" cy="3372485"/>
                    </a:xfrm>
                    <a:prstGeom prst="rect">
                      <a:avLst/>
                    </a:prstGeom>
                    <a:noFill/>
                    <a:ln>
                      <a:noFill/>
                    </a:ln>
                  </pic:spPr>
                </pic:pic>
              </a:graphicData>
            </a:graphic>
          </wp:inline>
        </w:drawing>
      </w:r>
    </w:p>
    <w:p w14:paraId="09771E1F">
      <w:pPr>
        <w:rPr>
          <w:rFonts w:ascii="微软雅黑" w:hAnsi="微软雅黑" w:eastAsia="微软雅黑" w:cs="微软雅黑"/>
        </w:rPr>
      </w:pPr>
      <w:r>
        <w:rPr>
          <w:rFonts w:hint="eastAsia" w:ascii="微软雅黑" w:hAnsi="微软雅黑" w:eastAsia="微软雅黑" w:cs="微软雅黑"/>
          <w:b/>
          <w:bCs/>
        </w:rPr>
        <w:t>第二步：</w:t>
      </w:r>
      <w:r>
        <w:rPr>
          <w:rFonts w:hint="eastAsia" w:ascii="微软雅黑" w:hAnsi="微软雅黑" w:eastAsia="微软雅黑" w:cs="微软雅黑"/>
        </w:rPr>
        <w:t>点击：新用户注册，系统会跳转到浏览器，并打开新页面如下：</w:t>
      </w:r>
    </w:p>
    <w:p w14:paraId="34DE2C54">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2240280" cy="3701415"/>
            <wp:effectExtent l="0" t="0" r="7620" b="133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85"/>
                    <a:stretch>
                      <a:fillRect/>
                    </a:stretch>
                  </pic:blipFill>
                  <pic:spPr>
                    <a:xfrm>
                      <a:off x="0" y="0"/>
                      <a:ext cx="2240280" cy="3701415"/>
                    </a:xfrm>
                    <a:prstGeom prst="rect">
                      <a:avLst/>
                    </a:prstGeom>
                    <a:noFill/>
                    <a:ln>
                      <a:noFill/>
                    </a:ln>
                  </pic:spPr>
                </pic:pic>
              </a:graphicData>
            </a:graphic>
          </wp:inline>
        </w:drawing>
      </w:r>
    </w:p>
    <w:p w14:paraId="7A839D09">
      <w:pPr>
        <w:rPr>
          <w:rFonts w:ascii="微软雅黑" w:hAnsi="微软雅黑" w:eastAsia="微软雅黑" w:cs="微软雅黑"/>
        </w:rPr>
      </w:pPr>
      <w:r>
        <w:rPr>
          <w:rFonts w:hint="eastAsia" w:ascii="微软雅黑" w:hAnsi="微软雅黑" w:eastAsia="微软雅黑" w:cs="微软雅黑"/>
          <w:b/>
          <w:bCs/>
        </w:rPr>
        <w:t>第三步：</w:t>
      </w:r>
      <w:r>
        <w:rPr>
          <w:rFonts w:hint="eastAsia" w:ascii="微软雅黑" w:hAnsi="微软雅黑" w:eastAsia="微软雅黑" w:cs="微软雅黑"/>
        </w:rPr>
        <w:t>输入手机号，点击获取验证码，并将收到的短信验证码填写到验证码输入框，然后设置上网密码，点击注册。</w:t>
      </w:r>
    </w:p>
    <w:p w14:paraId="51B2FAD5">
      <w:pPr>
        <w:rPr>
          <w:rFonts w:ascii="微软雅黑" w:hAnsi="微软雅黑" w:eastAsia="微软雅黑" w:cs="微软雅黑"/>
        </w:rPr>
      </w:pPr>
      <w:r>
        <w:rPr>
          <w:rFonts w:hint="eastAsia" w:ascii="微软雅黑" w:hAnsi="微软雅黑" w:eastAsia="微软雅黑" w:cs="微软雅黑"/>
          <w:b/>
          <w:bCs/>
        </w:rPr>
        <w:t>第四步：</w:t>
      </w:r>
      <w:r>
        <w:rPr>
          <w:rFonts w:hint="eastAsia" w:ascii="微软雅黑" w:hAnsi="微软雅黑" w:eastAsia="微软雅黑" w:cs="微软雅黑"/>
        </w:rPr>
        <w:t>注册成功，跳转到交费页面，如下：</w:t>
      </w:r>
    </w:p>
    <w:p w14:paraId="35F14241">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2334260" cy="3338830"/>
            <wp:effectExtent l="0" t="0" r="8890" b="139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86"/>
                    <a:stretch>
                      <a:fillRect/>
                    </a:stretch>
                  </pic:blipFill>
                  <pic:spPr>
                    <a:xfrm>
                      <a:off x="0" y="0"/>
                      <a:ext cx="2334260" cy="3338830"/>
                    </a:xfrm>
                    <a:prstGeom prst="rect">
                      <a:avLst/>
                    </a:prstGeom>
                    <a:noFill/>
                    <a:ln>
                      <a:noFill/>
                    </a:ln>
                  </pic:spPr>
                </pic:pic>
              </a:graphicData>
            </a:graphic>
          </wp:inline>
        </w:drawing>
      </w:r>
    </w:p>
    <w:p w14:paraId="37C41E73">
      <w:pPr>
        <w:rPr>
          <w:rFonts w:ascii="微软雅黑" w:hAnsi="微软雅黑" w:eastAsia="微软雅黑" w:cs="微软雅黑"/>
        </w:rPr>
      </w:pPr>
      <w:r>
        <w:rPr>
          <w:rFonts w:hint="eastAsia" w:ascii="微软雅黑" w:hAnsi="微软雅黑" w:eastAsia="微软雅黑" w:cs="微软雅黑"/>
          <w:b/>
          <w:bCs/>
        </w:rPr>
        <w:t>第五步：</w:t>
      </w:r>
      <w:r>
        <w:rPr>
          <w:rFonts w:hint="eastAsia" w:ascii="微软雅黑" w:hAnsi="微软雅黑" w:eastAsia="微软雅黑" w:cs="微软雅黑"/>
        </w:rPr>
        <w:t>选择套餐，选择支付方式，点击确认后，系统会自动执行预放行，默认预放行时间120秒，每天每帐号默认预放行次数为3次，预放行由系统自动加载，完成后即可支付；</w:t>
      </w:r>
      <w:r>
        <w:rPr>
          <w:rFonts w:hint="eastAsia" w:ascii="微软雅黑" w:hAnsi="微软雅黑" w:eastAsia="微软雅黑" w:cs="微软雅黑"/>
          <w:b/>
          <w:bCs/>
        </w:rPr>
        <w:t>第六步：</w:t>
      </w:r>
      <w:r>
        <w:rPr>
          <w:rFonts w:hint="eastAsia" w:ascii="微软雅黑" w:hAnsi="微软雅黑" w:eastAsia="微软雅黑" w:cs="微软雅黑"/>
        </w:rPr>
        <w:t>确认后，跳转到缴费页面，选择微信或支付宝交费，即可呼出对应的APP进行缴费：如果是电脑使用，则微信会弹出二维码，进行扫码交费，。</w:t>
      </w:r>
    </w:p>
    <w:p w14:paraId="5BF925BF">
      <w:pPr>
        <w:numPr>
          <w:ilvl w:val="0"/>
          <w:numId w:val="73"/>
        </w:numPr>
        <w:rPr>
          <w:rFonts w:ascii="微软雅黑" w:hAnsi="微软雅黑" w:eastAsia="微软雅黑" w:cs="微软雅黑"/>
        </w:rPr>
      </w:pPr>
      <w:r>
        <w:rPr>
          <w:rFonts w:hint="eastAsia" w:ascii="微软雅黑" w:hAnsi="微软雅黑" w:eastAsia="微软雅黑" w:cs="微软雅黑"/>
        </w:rPr>
        <w:t>选择微信支付，点击立即支付按纽，则手机会自动呼出微信，发起支付；</w:t>
      </w:r>
    </w:p>
    <w:p w14:paraId="6B54CE79">
      <w:pPr>
        <w:numPr>
          <w:ilvl w:val="0"/>
          <w:numId w:val="73"/>
        </w:numPr>
        <w:rPr>
          <w:rFonts w:ascii="微软雅黑" w:hAnsi="微软雅黑" w:eastAsia="微软雅黑" w:cs="微软雅黑"/>
        </w:rPr>
      </w:pPr>
      <w:r>
        <w:rPr>
          <w:rFonts w:hint="eastAsia" w:ascii="微软雅黑" w:hAnsi="微软雅黑" w:eastAsia="微软雅黑" w:cs="微软雅黑"/>
        </w:rPr>
        <w:t>如果是电脑，则会弹出二维码，使用手机微信扫描二维码，即可进行支付；</w:t>
      </w:r>
    </w:p>
    <w:p w14:paraId="41995583">
      <w:pPr>
        <w:numPr>
          <w:ilvl w:val="0"/>
          <w:numId w:val="73"/>
        </w:numPr>
        <w:rPr>
          <w:rFonts w:ascii="微软雅黑" w:hAnsi="微软雅黑" w:eastAsia="微软雅黑" w:cs="微软雅黑"/>
        </w:rPr>
      </w:pPr>
      <w:r>
        <w:rPr>
          <w:rFonts w:hint="eastAsia" w:ascii="微软雅黑" w:hAnsi="微软雅黑" w:eastAsia="微软雅黑" w:cs="微软雅黑"/>
        </w:rPr>
        <w:t>如果是支付宝，会弹出二维护或要求浏览器登录缴费；</w:t>
      </w:r>
    </w:p>
    <w:p w14:paraId="51EF3D80">
      <w:pPr>
        <w:numPr>
          <w:ilvl w:val="0"/>
          <w:numId w:val="73"/>
        </w:numPr>
        <w:rPr>
          <w:rFonts w:ascii="微软雅黑" w:hAnsi="微软雅黑" w:eastAsia="微软雅黑" w:cs="微软雅黑"/>
        </w:rPr>
      </w:pPr>
      <w:r>
        <w:rPr>
          <w:rFonts w:hint="eastAsia" w:ascii="微软雅黑" w:hAnsi="微软雅黑" w:eastAsia="微软雅黑" w:cs="微软雅黑"/>
        </w:rPr>
        <w:t>支付完成，即可正常上网。</w:t>
      </w:r>
    </w:p>
    <w:p w14:paraId="3D080079">
      <w:pPr>
        <w:ind w:firstLine="420"/>
        <w:jc w:val="center"/>
        <w:rPr>
          <w:rFonts w:ascii="微软雅黑" w:hAnsi="微软雅黑" w:eastAsia="微软雅黑" w:cs="微软雅黑"/>
        </w:rPr>
      </w:pPr>
      <w:r>
        <w:drawing>
          <wp:inline distT="0" distB="0" distL="114300" distR="114300">
            <wp:extent cx="1410970" cy="1948180"/>
            <wp:effectExtent l="0" t="0" r="17780" b="13970"/>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287"/>
                    <a:stretch>
                      <a:fillRect/>
                    </a:stretch>
                  </pic:blipFill>
                  <pic:spPr>
                    <a:xfrm>
                      <a:off x="0" y="0"/>
                      <a:ext cx="1410970" cy="1948180"/>
                    </a:xfrm>
                    <a:prstGeom prst="rect">
                      <a:avLst/>
                    </a:prstGeom>
                    <a:noFill/>
                    <a:ln>
                      <a:noFill/>
                    </a:ln>
                  </pic:spPr>
                </pic:pic>
              </a:graphicData>
            </a:graphic>
          </wp:inline>
        </w:drawing>
      </w:r>
      <w:r>
        <w:rPr>
          <w:rFonts w:hint="eastAsia"/>
        </w:rPr>
        <w:t xml:space="preserve">          </w:t>
      </w:r>
      <w:r>
        <w:rPr>
          <w:rFonts w:hint="eastAsia" w:ascii="微软雅黑" w:hAnsi="微软雅黑" w:eastAsia="微软雅黑" w:cs="微软雅黑"/>
        </w:rPr>
        <w:drawing>
          <wp:inline distT="0" distB="0" distL="114300" distR="114300">
            <wp:extent cx="1427480" cy="1344930"/>
            <wp:effectExtent l="9525" t="9525" r="10795" b="17145"/>
            <wp:docPr id="40" name="图片 40" descr="9c8053e802f9043b7ef0721d59109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9c8053e802f9043b7ef0721d59109fe"/>
                    <pic:cNvPicPr>
                      <a:picLocks noChangeAspect="1"/>
                    </pic:cNvPicPr>
                  </pic:nvPicPr>
                  <pic:blipFill>
                    <a:blip r:embed="rId288"/>
                    <a:stretch>
                      <a:fillRect/>
                    </a:stretch>
                  </pic:blipFill>
                  <pic:spPr>
                    <a:xfrm>
                      <a:off x="0" y="0"/>
                      <a:ext cx="1427480" cy="1344930"/>
                    </a:xfrm>
                    <a:prstGeom prst="rect">
                      <a:avLst/>
                    </a:prstGeom>
                    <a:ln>
                      <a:solidFill>
                        <a:srgbClr val="0000FF"/>
                      </a:solidFill>
                    </a:ln>
                  </pic:spPr>
                </pic:pic>
              </a:graphicData>
            </a:graphic>
          </wp:inline>
        </w:drawing>
      </w:r>
    </w:p>
    <w:p w14:paraId="24FD51AD">
      <w:pPr>
        <w:spacing w:line="360" w:lineRule="auto"/>
        <w:rPr>
          <w:rFonts w:ascii="微软雅黑" w:hAnsi="微软雅黑" w:eastAsia="微软雅黑" w:cs="微软雅黑"/>
        </w:rPr>
      </w:pPr>
    </w:p>
    <w:p w14:paraId="5042648C">
      <w:pPr>
        <w:spacing w:line="360" w:lineRule="auto"/>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1534160" cy="1827530"/>
            <wp:effectExtent l="0" t="0" r="8890" b="1270"/>
            <wp:docPr id="15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1"/>
                    <pic:cNvPicPr>
                      <a:picLocks noChangeAspect="1"/>
                    </pic:cNvPicPr>
                  </pic:nvPicPr>
                  <pic:blipFill>
                    <a:blip r:embed="rId289"/>
                    <a:stretch>
                      <a:fillRect/>
                    </a:stretch>
                  </pic:blipFill>
                  <pic:spPr>
                    <a:xfrm>
                      <a:off x="0" y="0"/>
                      <a:ext cx="1534160" cy="1827530"/>
                    </a:xfrm>
                    <a:prstGeom prst="rect">
                      <a:avLst/>
                    </a:prstGeom>
                    <a:noFill/>
                    <a:ln>
                      <a:noFill/>
                    </a:ln>
                  </pic:spPr>
                </pic:pic>
              </a:graphicData>
            </a:graphic>
          </wp:inline>
        </w:drawing>
      </w:r>
      <w:r>
        <w:rPr>
          <w:rFonts w:hint="eastAsia" w:ascii="微软雅黑" w:hAnsi="微软雅黑" w:eastAsia="微软雅黑" w:cs="微软雅黑"/>
        </w:rPr>
        <w:t xml:space="preserve">     </w:t>
      </w:r>
      <w:r>
        <w:rPr>
          <w:rFonts w:hint="eastAsia" w:ascii="微软雅黑" w:hAnsi="微软雅黑" w:eastAsia="微软雅黑" w:cs="微软雅黑"/>
        </w:rPr>
        <w:drawing>
          <wp:inline distT="0" distB="0" distL="114300" distR="114300">
            <wp:extent cx="1881505" cy="1791970"/>
            <wp:effectExtent l="0" t="0" r="4445" b="17780"/>
            <wp:docPr id="1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2"/>
                    <pic:cNvPicPr>
                      <a:picLocks noChangeAspect="1"/>
                    </pic:cNvPicPr>
                  </pic:nvPicPr>
                  <pic:blipFill>
                    <a:blip r:embed="rId290"/>
                    <a:stretch>
                      <a:fillRect/>
                    </a:stretch>
                  </pic:blipFill>
                  <pic:spPr>
                    <a:xfrm>
                      <a:off x="0" y="0"/>
                      <a:ext cx="1881505" cy="1791970"/>
                    </a:xfrm>
                    <a:prstGeom prst="rect">
                      <a:avLst/>
                    </a:prstGeom>
                    <a:noFill/>
                    <a:ln>
                      <a:noFill/>
                    </a:ln>
                  </pic:spPr>
                </pic:pic>
              </a:graphicData>
            </a:graphic>
          </wp:inline>
        </w:drawing>
      </w:r>
    </w:p>
    <w:p w14:paraId="5275061C">
      <w:pPr>
        <w:spacing w:line="360" w:lineRule="auto"/>
        <w:rPr>
          <w:rFonts w:ascii="微软雅黑" w:hAnsi="微软雅黑" w:eastAsia="微软雅黑" w:cs="微软雅黑"/>
        </w:rPr>
      </w:pPr>
    </w:p>
    <w:p w14:paraId="3AFF7D7D">
      <w:pPr>
        <w:spacing w:line="360" w:lineRule="auto"/>
        <w:rPr>
          <w:rFonts w:ascii="微软雅黑" w:hAnsi="微软雅黑" w:eastAsia="微软雅黑" w:cs="微软雅黑"/>
        </w:rPr>
      </w:pPr>
      <w:r>
        <w:rPr>
          <w:rFonts w:hint="eastAsia" w:ascii="微软雅黑" w:hAnsi="微软雅黑" w:eastAsia="微软雅黑" w:cs="微软雅黑"/>
        </w:rPr>
        <w:t>说明：</w:t>
      </w:r>
    </w:p>
    <w:p w14:paraId="1502BD19">
      <w:pPr>
        <w:spacing w:line="360" w:lineRule="auto"/>
        <w:ind w:firstLine="420"/>
        <w:rPr>
          <w:rFonts w:ascii="微软雅黑" w:hAnsi="微软雅黑" w:eastAsia="微软雅黑" w:cs="微软雅黑"/>
        </w:rPr>
      </w:pPr>
      <w:r>
        <w:rPr>
          <w:rFonts w:hint="eastAsia" w:ascii="微软雅黑" w:hAnsi="微软雅黑" w:eastAsia="微软雅黑" w:cs="微软雅黑"/>
        </w:rPr>
        <w:t>本系统在用户注册时，即自动记录用户的MAC地址。</w:t>
      </w:r>
    </w:p>
    <w:p w14:paraId="3191A510">
      <w:pPr>
        <w:spacing w:line="360" w:lineRule="auto"/>
        <w:ind w:firstLine="420"/>
        <w:rPr>
          <w:rFonts w:ascii="微软雅黑" w:hAnsi="微软雅黑" w:eastAsia="微软雅黑" w:cs="微软雅黑"/>
        </w:rPr>
      </w:pPr>
      <w:r>
        <w:rPr>
          <w:rFonts w:hint="eastAsia" w:ascii="微软雅黑" w:hAnsi="微软雅黑" w:eastAsia="微软雅黑" w:cs="微软雅黑"/>
        </w:rPr>
        <w:t>在交付时，本系统采用了预放行机制，即默认让用户使用120秒，并限制带宽为1M。</w:t>
      </w:r>
    </w:p>
    <w:p w14:paraId="3789E3CA">
      <w:pPr>
        <w:spacing w:line="360" w:lineRule="auto"/>
        <w:rPr>
          <w:rFonts w:ascii="微软雅黑" w:hAnsi="微软雅黑" w:eastAsia="微软雅黑" w:cs="微软雅黑"/>
        </w:rPr>
      </w:pPr>
      <w:r>
        <w:rPr>
          <w:rFonts w:hint="eastAsia" w:ascii="微软雅黑" w:hAnsi="微软雅黑" w:eastAsia="微软雅黑" w:cs="微软雅黑"/>
        </w:rPr>
        <w:t>在超过120秒后，用户的预放行即会断开，但由于记录了用户的MAC地址，只要用户交费成功，所注册的帐号为正常状态后，则会自动进行MAC无感知认证流程（不支持MAC无感知的NAS设备例外）,帮助用户提交认证上网，此时用户可以使用注册的帐号正常上网，但在用户侧，则不会感知到这个切换过程。</w:t>
      </w:r>
    </w:p>
    <w:p w14:paraId="120D8B6A">
      <w:pPr>
        <w:spacing w:line="360" w:lineRule="auto"/>
        <w:rPr>
          <w:rFonts w:ascii="微软雅黑" w:hAnsi="微软雅黑" w:eastAsia="微软雅黑" w:cs="微软雅黑"/>
        </w:rPr>
      </w:pPr>
    </w:p>
    <w:p w14:paraId="6544FEED">
      <w:pPr>
        <w:spacing w:line="360" w:lineRule="auto"/>
        <w:rPr>
          <w:rFonts w:ascii="微软雅黑" w:hAnsi="微软雅黑" w:eastAsia="微软雅黑" w:cs="微软雅黑"/>
        </w:rPr>
      </w:pPr>
    </w:p>
    <w:p w14:paraId="6D6870BE">
      <w:pPr>
        <w:widowControl/>
        <w:spacing w:line="360" w:lineRule="auto"/>
        <w:jc w:val="left"/>
        <w:rPr>
          <w:rFonts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795F342C">
      <w:pPr>
        <w:pStyle w:val="2"/>
        <w:numPr>
          <w:ilvl w:val="0"/>
          <w:numId w:val="1"/>
        </w:numPr>
        <w:spacing w:line="360" w:lineRule="auto"/>
        <w:rPr>
          <w:rFonts w:ascii="微软雅黑" w:hAnsi="微软雅黑" w:eastAsia="微软雅黑" w:cs="微软雅黑"/>
          <w:sz w:val="32"/>
          <w:szCs w:val="32"/>
        </w:rPr>
      </w:pPr>
      <w:bookmarkStart w:id="307" w:name="_Toc18512"/>
      <w:r>
        <w:rPr>
          <w:rFonts w:hint="eastAsia" w:ascii="微软雅黑" w:hAnsi="微软雅黑" w:eastAsia="微软雅黑" w:cs="微软雅黑"/>
          <w:sz w:val="32"/>
          <w:szCs w:val="32"/>
        </w:rPr>
        <w:t>代理商功能</w:t>
      </w:r>
      <w:bookmarkEnd w:id="307"/>
    </w:p>
    <w:p w14:paraId="4E07D2B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采用本系统的运营商，会有发展代理的情况，一些运营商希望代理能够进行用户的操作和查询操作，但是又不想赋予代理商太多的权限，针对此种情况，本系统提供了代理商功能。</w:t>
      </w:r>
    </w:p>
    <w:p w14:paraId="74E04CEA">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代理商功能需要管理员在主系统中新建代理商，分配权限后，代理商在指定的地址的端口进行登录，进行用户管理等相关操作。</w:t>
      </w:r>
    </w:p>
    <w:p w14:paraId="6879BCA6">
      <w:pPr>
        <w:pStyle w:val="3"/>
        <w:spacing w:line="360" w:lineRule="auto"/>
        <w:rPr>
          <w:rFonts w:ascii="微软雅黑" w:hAnsi="微软雅黑" w:eastAsia="微软雅黑" w:cs="微软雅黑"/>
          <w:sz w:val="28"/>
          <w:szCs w:val="28"/>
        </w:rPr>
      </w:pPr>
      <w:bookmarkStart w:id="308" w:name="_Toc27144"/>
      <w:r>
        <w:rPr>
          <w:rFonts w:hint="eastAsia" w:ascii="微软雅黑" w:hAnsi="微软雅黑" w:eastAsia="微软雅黑" w:cs="微软雅黑"/>
          <w:sz w:val="28"/>
          <w:szCs w:val="28"/>
        </w:rPr>
        <w:t>新建代理</w:t>
      </w:r>
      <w:bookmarkEnd w:id="308"/>
    </w:p>
    <w:p w14:paraId="33071C1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进入主系统--首页--代理商管理</w:t>
      </w:r>
    </w:p>
    <w:p w14:paraId="37B1B20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点击添加代理商，弹出新建代理商页面</w:t>
      </w:r>
    </w:p>
    <w:p w14:paraId="1A8B426D">
      <w:pPr>
        <w:spacing w:line="360" w:lineRule="auto"/>
        <w:ind w:firstLine="420"/>
        <w:rPr>
          <w:rFonts w:ascii="微软雅黑" w:hAnsi="微软雅黑" w:eastAsia="微软雅黑" w:cs="微软雅黑"/>
          <w:sz w:val="24"/>
          <w:szCs w:val="24"/>
        </w:rPr>
      </w:pPr>
      <w:r>
        <w:drawing>
          <wp:inline distT="0" distB="0" distL="114300" distR="114300">
            <wp:extent cx="4933950" cy="2319020"/>
            <wp:effectExtent l="0" t="0" r="0" b="5080"/>
            <wp:docPr id="14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4"/>
                    <pic:cNvPicPr>
                      <a:picLocks noChangeAspect="1"/>
                    </pic:cNvPicPr>
                  </pic:nvPicPr>
                  <pic:blipFill>
                    <a:blip r:embed="rId291"/>
                    <a:stretch>
                      <a:fillRect/>
                    </a:stretch>
                  </pic:blipFill>
                  <pic:spPr>
                    <a:xfrm>
                      <a:off x="0" y="0"/>
                      <a:ext cx="4933950" cy="2319020"/>
                    </a:xfrm>
                    <a:prstGeom prst="rect">
                      <a:avLst/>
                    </a:prstGeom>
                    <a:noFill/>
                    <a:ln>
                      <a:noFill/>
                    </a:ln>
                  </pic:spPr>
                </pic:pic>
              </a:graphicData>
            </a:graphic>
          </wp:inline>
        </w:drawing>
      </w:r>
    </w:p>
    <w:p w14:paraId="2F1A7E85">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其中代理商帐号是由系统分配，可以点击重新生成，但不能由管理员手动录入。</w:t>
      </w:r>
    </w:p>
    <w:p w14:paraId="39053CA9">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登录密码是由代理商第一次登录时，自行填写。</w:t>
      </w:r>
    </w:p>
    <w:p w14:paraId="467F4C1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姓名、手机号码、住址、允许开户数等根据情况填写即可。</w:t>
      </w:r>
    </w:p>
    <w:p w14:paraId="65833FDD">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授权到期时间，说明该代理商帐号的有效期。</w:t>
      </w:r>
    </w:p>
    <w:p w14:paraId="3B899FFC">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用户组权限，是为代理商指定可管理的组。</w:t>
      </w:r>
    </w:p>
    <w:p w14:paraId="64C32A06">
      <w:pPr>
        <w:spacing w:line="360" w:lineRule="auto"/>
        <w:ind w:firstLine="420"/>
        <w:rPr>
          <w:rFonts w:ascii="微软雅黑" w:hAnsi="微软雅黑" w:eastAsia="微软雅黑" w:cs="微软雅黑"/>
          <w:sz w:val="24"/>
          <w:szCs w:val="24"/>
        </w:rPr>
      </w:pPr>
    </w:p>
    <w:p w14:paraId="11643BD2">
      <w:pPr>
        <w:pStyle w:val="3"/>
        <w:spacing w:line="360" w:lineRule="auto"/>
        <w:rPr>
          <w:rFonts w:ascii="微软雅黑" w:hAnsi="微软雅黑" w:eastAsia="微软雅黑" w:cs="微软雅黑"/>
          <w:sz w:val="28"/>
          <w:szCs w:val="28"/>
        </w:rPr>
      </w:pPr>
      <w:bookmarkStart w:id="309" w:name="_Toc1866"/>
      <w:r>
        <w:rPr>
          <w:rFonts w:hint="eastAsia" w:ascii="微软雅黑" w:hAnsi="微软雅黑" w:eastAsia="微软雅黑" w:cs="微软雅黑"/>
          <w:sz w:val="28"/>
          <w:szCs w:val="28"/>
        </w:rPr>
        <w:t>代理商公告管理</w:t>
      </w:r>
      <w:bookmarkEnd w:id="309"/>
    </w:p>
    <w:p w14:paraId="2C99C268">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进入主系统--首页--代理商公告管理</w:t>
      </w:r>
    </w:p>
    <w:p w14:paraId="7BA2F792">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是由管理员发布公告给代理商，发布后，代理商登录自己的代理系统时，即可自到管理员发布的公告。</w:t>
      </w:r>
    </w:p>
    <w:p w14:paraId="5461E269">
      <w:pPr>
        <w:spacing w:line="360" w:lineRule="auto"/>
        <w:ind w:firstLine="420"/>
      </w:pPr>
      <w:r>
        <w:drawing>
          <wp:inline distT="0" distB="0" distL="114300" distR="114300">
            <wp:extent cx="4876165" cy="2205355"/>
            <wp:effectExtent l="0" t="0" r="635" b="4445"/>
            <wp:docPr id="14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5"/>
                    <pic:cNvPicPr>
                      <a:picLocks noChangeAspect="1"/>
                    </pic:cNvPicPr>
                  </pic:nvPicPr>
                  <pic:blipFill>
                    <a:blip r:embed="rId292"/>
                    <a:stretch>
                      <a:fillRect/>
                    </a:stretch>
                  </pic:blipFill>
                  <pic:spPr>
                    <a:xfrm>
                      <a:off x="0" y="0"/>
                      <a:ext cx="4876165" cy="2205355"/>
                    </a:xfrm>
                    <a:prstGeom prst="rect">
                      <a:avLst/>
                    </a:prstGeom>
                    <a:noFill/>
                    <a:ln>
                      <a:noFill/>
                    </a:ln>
                  </pic:spPr>
                </pic:pic>
              </a:graphicData>
            </a:graphic>
          </wp:inline>
        </w:drawing>
      </w:r>
    </w:p>
    <w:p w14:paraId="3C0FE4DB">
      <w:pPr>
        <w:spacing w:line="360" w:lineRule="auto"/>
        <w:ind w:firstLine="420"/>
      </w:pPr>
    </w:p>
    <w:p w14:paraId="72195BF9">
      <w:pPr>
        <w:pStyle w:val="3"/>
        <w:spacing w:line="360" w:lineRule="auto"/>
        <w:rPr>
          <w:rFonts w:ascii="微软雅黑" w:hAnsi="微软雅黑" w:eastAsia="微软雅黑" w:cs="微软雅黑"/>
          <w:sz w:val="28"/>
          <w:szCs w:val="28"/>
        </w:rPr>
      </w:pPr>
      <w:bookmarkStart w:id="310" w:name="_Toc21877"/>
      <w:r>
        <w:rPr>
          <w:rFonts w:hint="eastAsia" w:ascii="微软雅黑" w:hAnsi="微软雅黑" w:eastAsia="微软雅黑" w:cs="微软雅黑"/>
          <w:sz w:val="28"/>
          <w:szCs w:val="28"/>
        </w:rPr>
        <w:t>代理商折扣管理</w:t>
      </w:r>
      <w:bookmarkEnd w:id="310"/>
    </w:p>
    <w:p w14:paraId="0AEDA661">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进入主系统--认证管理--代理商折扣管理</w:t>
      </w:r>
    </w:p>
    <w:p w14:paraId="704444AF">
      <w:pPr>
        <w:spacing w:line="360" w:lineRule="auto"/>
        <w:ind w:firstLine="420"/>
        <w:rPr>
          <w:rFonts w:ascii="微软雅黑" w:hAnsi="微软雅黑" w:eastAsia="微软雅黑" w:cs="微软雅黑"/>
          <w:sz w:val="24"/>
          <w:szCs w:val="24"/>
        </w:rPr>
      </w:pPr>
      <w:r>
        <w:rPr>
          <w:rFonts w:hint="eastAsia" w:ascii="微软雅黑" w:hAnsi="微软雅黑" w:eastAsia="微软雅黑" w:cs="微软雅黑"/>
          <w:sz w:val="24"/>
          <w:szCs w:val="24"/>
        </w:rPr>
        <w:t>代理商在某些情况下，会让用户看到产品价格，因此所有看到的价格是一致的，但是跟代理商结算时，需要进行相应的折扣，折扣规则由管理员定义。</w:t>
      </w:r>
    </w:p>
    <w:p w14:paraId="3214D6D7">
      <w:pPr>
        <w:spacing w:line="360" w:lineRule="auto"/>
        <w:ind w:firstLine="420"/>
        <w:jc w:val="left"/>
        <w:rPr>
          <w:rFonts w:ascii="微软雅黑" w:hAnsi="微软雅黑" w:eastAsia="微软雅黑" w:cs="微软雅黑"/>
          <w:sz w:val="24"/>
          <w:szCs w:val="24"/>
        </w:rPr>
      </w:pPr>
      <w:r>
        <w:drawing>
          <wp:inline distT="0" distB="0" distL="114300" distR="114300">
            <wp:extent cx="4982845" cy="1828165"/>
            <wp:effectExtent l="0" t="0" r="8255" b="635"/>
            <wp:docPr id="14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26"/>
                    <pic:cNvPicPr>
                      <a:picLocks noChangeAspect="1"/>
                    </pic:cNvPicPr>
                  </pic:nvPicPr>
                  <pic:blipFill>
                    <a:blip r:embed="rId293"/>
                    <a:stretch>
                      <a:fillRect/>
                    </a:stretch>
                  </pic:blipFill>
                  <pic:spPr>
                    <a:xfrm>
                      <a:off x="0" y="0"/>
                      <a:ext cx="4982845" cy="1828165"/>
                    </a:xfrm>
                    <a:prstGeom prst="rect">
                      <a:avLst/>
                    </a:prstGeom>
                    <a:noFill/>
                    <a:ln>
                      <a:noFill/>
                    </a:ln>
                  </pic:spPr>
                </pic:pic>
              </a:graphicData>
            </a:graphic>
          </wp:inline>
        </w:drawing>
      </w:r>
    </w:p>
    <w:p w14:paraId="5E79A449">
      <w:pPr>
        <w:spacing w:line="360" w:lineRule="auto"/>
        <w:ind w:firstLine="420"/>
        <w:jc w:val="left"/>
        <w:rPr>
          <w:rFonts w:ascii="微软雅黑" w:hAnsi="微软雅黑" w:eastAsia="微软雅黑" w:cs="微软雅黑"/>
          <w:sz w:val="24"/>
          <w:szCs w:val="24"/>
        </w:rPr>
      </w:pPr>
    </w:p>
    <w:p w14:paraId="753BA21A">
      <w:pPr>
        <w:pStyle w:val="3"/>
        <w:spacing w:line="360" w:lineRule="auto"/>
        <w:rPr>
          <w:rFonts w:ascii="微软雅黑" w:hAnsi="微软雅黑" w:eastAsia="微软雅黑" w:cs="微软雅黑"/>
          <w:sz w:val="28"/>
          <w:szCs w:val="28"/>
        </w:rPr>
      </w:pPr>
      <w:bookmarkStart w:id="311" w:name="_Toc12682"/>
      <w:r>
        <w:rPr>
          <w:rFonts w:hint="eastAsia" w:ascii="微软雅黑" w:hAnsi="微软雅黑" w:eastAsia="微软雅黑" w:cs="微软雅黑"/>
          <w:sz w:val="28"/>
          <w:szCs w:val="28"/>
        </w:rPr>
        <w:t>代理商管理</w:t>
      </w:r>
      <w:bookmarkEnd w:id="311"/>
    </w:p>
    <w:p w14:paraId="0CD3150C">
      <w:pPr>
        <w:pStyle w:val="4"/>
        <w:spacing w:line="360" w:lineRule="auto"/>
        <w:ind w:left="210" w:leftChars="100"/>
        <w:rPr>
          <w:rFonts w:ascii="微软雅黑" w:hAnsi="微软雅黑" w:eastAsia="微软雅黑" w:cs="微软雅黑"/>
          <w:sz w:val="28"/>
          <w:szCs w:val="28"/>
        </w:rPr>
      </w:pPr>
      <w:bookmarkStart w:id="312" w:name="_Toc24633"/>
      <w:r>
        <w:rPr>
          <w:rFonts w:hint="eastAsia" w:ascii="微软雅黑" w:hAnsi="微软雅黑" w:eastAsia="微软雅黑" w:cs="微软雅黑"/>
          <w:sz w:val="28"/>
          <w:szCs w:val="28"/>
        </w:rPr>
        <w:t>代理商登录</w:t>
      </w:r>
      <w:bookmarkEnd w:id="312"/>
    </w:p>
    <w:p w14:paraId="51A94E8B">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代理商登录地址为：http://认证计费系统IP地址:5555，该端口可由管理员更改</w:t>
      </w:r>
    </w:p>
    <w:p w14:paraId="1F44910E">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0" t="0" r="15240" b="4445"/>
            <wp:docPr id="12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32"/>
                    <pic:cNvPicPr>
                      <a:picLocks noChangeAspect="1"/>
                    </pic:cNvPicPr>
                  </pic:nvPicPr>
                  <pic:blipFill>
                    <a:blip r:embed="rId294"/>
                    <a:stretch>
                      <a:fillRect/>
                    </a:stretch>
                  </pic:blipFill>
                  <pic:spPr>
                    <a:xfrm>
                      <a:off x="0" y="0"/>
                      <a:ext cx="5261610" cy="2414905"/>
                    </a:xfrm>
                    <a:prstGeom prst="rect">
                      <a:avLst/>
                    </a:prstGeom>
                    <a:noFill/>
                    <a:ln>
                      <a:noFill/>
                    </a:ln>
                  </pic:spPr>
                </pic:pic>
              </a:graphicData>
            </a:graphic>
          </wp:inline>
        </w:drawing>
      </w:r>
      <w:r>
        <w:rPr>
          <w:rFonts w:hint="eastAsia" w:ascii="微软雅黑" w:hAnsi="微软雅黑" w:eastAsia="微软雅黑" w:cs="微软雅黑"/>
          <w:sz w:val="24"/>
          <w:szCs w:val="24"/>
        </w:rPr>
        <w:t>首次登录，密码由代理商自行输入，系统会提示记住密码，下次使用该密码登录即可。</w:t>
      </w:r>
    </w:p>
    <w:p w14:paraId="167F48D8">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登录后，界面如下：</w:t>
      </w:r>
    </w:p>
    <w:p w14:paraId="3FE52119">
      <w:pPr>
        <w:pStyle w:val="4"/>
        <w:spacing w:line="360" w:lineRule="auto"/>
        <w:ind w:left="210" w:leftChars="100"/>
        <w:rPr>
          <w:rFonts w:ascii="微软雅黑" w:hAnsi="微软雅黑" w:eastAsia="微软雅黑" w:cs="微软雅黑"/>
          <w:sz w:val="28"/>
          <w:szCs w:val="28"/>
        </w:rPr>
      </w:pPr>
      <w:bookmarkStart w:id="313" w:name="_Toc1874"/>
      <w:r>
        <w:rPr>
          <w:rFonts w:hint="eastAsia" w:ascii="微软雅黑" w:hAnsi="微软雅黑" w:eastAsia="微软雅黑" w:cs="微软雅黑"/>
          <w:sz w:val="28"/>
          <w:szCs w:val="28"/>
        </w:rPr>
        <w:t>通知公告</w:t>
      </w:r>
      <w:bookmarkEnd w:id="313"/>
    </w:p>
    <w:p w14:paraId="78E9159B">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登录后，默认显示管理员发布的公告。</w:t>
      </w:r>
    </w:p>
    <w:p w14:paraId="6FC1C716">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2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4"/>
                    <pic:cNvPicPr>
                      <a:picLocks noChangeAspect="1"/>
                    </pic:cNvPicPr>
                  </pic:nvPicPr>
                  <pic:blipFill>
                    <a:blip r:embed="rId295"/>
                    <a:stretch>
                      <a:fillRect/>
                    </a:stretch>
                  </pic:blipFill>
                  <pic:spPr>
                    <a:xfrm>
                      <a:off x="0" y="0"/>
                      <a:ext cx="5261610" cy="2414905"/>
                    </a:xfrm>
                    <a:prstGeom prst="rect">
                      <a:avLst/>
                    </a:prstGeom>
                    <a:noFill/>
                    <a:ln>
                      <a:solidFill>
                        <a:srgbClr val="0000FF"/>
                      </a:solidFill>
                    </a:ln>
                  </pic:spPr>
                </pic:pic>
              </a:graphicData>
            </a:graphic>
          </wp:inline>
        </w:drawing>
      </w:r>
    </w:p>
    <w:p w14:paraId="094BC5A3">
      <w:pPr>
        <w:pStyle w:val="4"/>
        <w:spacing w:line="360" w:lineRule="auto"/>
        <w:ind w:left="210" w:leftChars="100"/>
        <w:rPr>
          <w:rFonts w:ascii="微软雅黑" w:hAnsi="微软雅黑" w:eastAsia="微软雅黑" w:cs="微软雅黑"/>
          <w:sz w:val="28"/>
          <w:szCs w:val="28"/>
        </w:rPr>
      </w:pPr>
      <w:bookmarkStart w:id="314" w:name="_Toc17609"/>
      <w:r>
        <w:rPr>
          <w:rFonts w:hint="eastAsia" w:ascii="微软雅黑" w:hAnsi="微软雅黑" w:eastAsia="微软雅黑" w:cs="微软雅黑"/>
          <w:sz w:val="28"/>
          <w:szCs w:val="28"/>
        </w:rPr>
        <w:t>个人信息</w:t>
      </w:r>
      <w:bookmarkEnd w:id="314"/>
    </w:p>
    <w:p w14:paraId="6AC526BA">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显示代理商的个人信息，代理商可以看到自己代理区域的统计信息，可管理的组，帐户余额等。</w:t>
      </w:r>
    </w:p>
    <w:p w14:paraId="5891B572">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2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5"/>
                    <pic:cNvPicPr>
                      <a:picLocks noChangeAspect="1"/>
                    </pic:cNvPicPr>
                  </pic:nvPicPr>
                  <pic:blipFill>
                    <a:blip r:embed="rId296"/>
                    <a:stretch>
                      <a:fillRect/>
                    </a:stretch>
                  </pic:blipFill>
                  <pic:spPr>
                    <a:xfrm>
                      <a:off x="0" y="0"/>
                      <a:ext cx="5261610" cy="2414905"/>
                    </a:xfrm>
                    <a:prstGeom prst="rect">
                      <a:avLst/>
                    </a:prstGeom>
                    <a:noFill/>
                    <a:ln>
                      <a:solidFill>
                        <a:srgbClr val="0000FF"/>
                      </a:solidFill>
                    </a:ln>
                  </pic:spPr>
                </pic:pic>
              </a:graphicData>
            </a:graphic>
          </wp:inline>
        </w:drawing>
      </w:r>
    </w:p>
    <w:p w14:paraId="3CFDD880">
      <w:pPr>
        <w:pStyle w:val="4"/>
        <w:spacing w:line="360" w:lineRule="auto"/>
        <w:ind w:left="210" w:leftChars="100"/>
        <w:rPr>
          <w:rFonts w:ascii="微软雅黑" w:hAnsi="微软雅黑" w:eastAsia="微软雅黑" w:cs="微软雅黑"/>
          <w:sz w:val="28"/>
          <w:szCs w:val="28"/>
        </w:rPr>
      </w:pPr>
      <w:bookmarkStart w:id="315" w:name="_Toc20370"/>
      <w:r>
        <w:rPr>
          <w:rFonts w:hint="eastAsia" w:ascii="微软雅黑" w:hAnsi="微软雅黑" w:eastAsia="微软雅黑" w:cs="微软雅黑"/>
          <w:sz w:val="28"/>
          <w:szCs w:val="28"/>
        </w:rPr>
        <w:t>用户管理</w:t>
      </w:r>
      <w:bookmarkEnd w:id="315"/>
    </w:p>
    <w:p w14:paraId="414948E0">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代理商根据所获得的权限，可以查看所有用户，在网用户，已到期用户和即将到期用户</w:t>
      </w:r>
    </w:p>
    <w:p w14:paraId="2DFD0D6B">
      <w:pPr>
        <w:spacing w:line="360" w:lineRule="auto"/>
        <w:ind w:firstLine="420"/>
        <w:jc w:val="left"/>
        <w:rPr>
          <w:rFonts w:ascii="微软雅黑" w:hAnsi="微软雅黑" w:eastAsia="微软雅黑" w:cs="微软雅黑"/>
          <w:sz w:val="24"/>
          <w:szCs w:val="24"/>
        </w:rPr>
      </w:pPr>
    </w:p>
    <w:p w14:paraId="422F64BD">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3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6"/>
                    <pic:cNvPicPr>
                      <a:picLocks noChangeAspect="1"/>
                    </pic:cNvPicPr>
                  </pic:nvPicPr>
                  <pic:blipFill>
                    <a:blip r:embed="rId297"/>
                    <a:stretch>
                      <a:fillRect/>
                    </a:stretch>
                  </pic:blipFill>
                  <pic:spPr>
                    <a:xfrm>
                      <a:off x="0" y="0"/>
                      <a:ext cx="5261610" cy="2414905"/>
                    </a:xfrm>
                    <a:prstGeom prst="rect">
                      <a:avLst/>
                    </a:prstGeom>
                    <a:noFill/>
                    <a:ln>
                      <a:solidFill>
                        <a:srgbClr val="0000FF"/>
                      </a:solidFill>
                    </a:ln>
                  </pic:spPr>
                </pic:pic>
              </a:graphicData>
            </a:graphic>
          </wp:inline>
        </w:drawing>
      </w:r>
    </w:p>
    <w:p w14:paraId="1C17B682">
      <w:pPr>
        <w:pStyle w:val="4"/>
        <w:spacing w:line="360" w:lineRule="auto"/>
        <w:ind w:left="210" w:leftChars="100"/>
        <w:rPr>
          <w:rFonts w:ascii="微软雅黑" w:hAnsi="微软雅黑" w:eastAsia="微软雅黑" w:cs="微软雅黑"/>
          <w:sz w:val="28"/>
          <w:szCs w:val="28"/>
        </w:rPr>
      </w:pPr>
      <w:bookmarkStart w:id="316" w:name="_Toc4954"/>
      <w:r>
        <w:rPr>
          <w:rFonts w:hint="eastAsia" w:ascii="微软雅黑" w:hAnsi="微软雅黑" w:eastAsia="微软雅黑" w:cs="微软雅黑"/>
          <w:sz w:val="28"/>
          <w:szCs w:val="28"/>
        </w:rPr>
        <w:t>添加用户</w:t>
      </w:r>
      <w:bookmarkEnd w:id="316"/>
    </w:p>
    <w:p w14:paraId="7F7C07BD">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代理商可在自己有权限的区域范围内添加用户，添加用户时，需要先选择用户组。</w:t>
      </w:r>
    </w:p>
    <w:p w14:paraId="62667190">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3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7"/>
                    <pic:cNvPicPr>
                      <a:picLocks noChangeAspect="1"/>
                    </pic:cNvPicPr>
                  </pic:nvPicPr>
                  <pic:blipFill>
                    <a:blip r:embed="rId298"/>
                    <a:stretch>
                      <a:fillRect/>
                    </a:stretch>
                  </pic:blipFill>
                  <pic:spPr>
                    <a:xfrm>
                      <a:off x="0" y="0"/>
                      <a:ext cx="5261610" cy="2414905"/>
                    </a:xfrm>
                    <a:prstGeom prst="rect">
                      <a:avLst/>
                    </a:prstGeom>
                    <a:noFill/>
                    <a:ln>
                      <a:solidFill>
                        <a:srgbClr val="0000FF"/>
                      </a:solidFill>
                    </a:ln>
                  </pic:spPr>
                </pic:pic>
              </a:graphicData>
            </a:graphic>
          </wp:inline>
        </w:drawing>
      </w:r>
    </w:p>
    <w:p w14:paraId="0790A7E0">
      <w:pPr>
        <w:pStyle w:val="4"/>
        <w:spacing w:line="360" w:lineRule="auto"/>
        <w:ind w:left="210" w:leftChars="100"/>
        <w:rPr>
          <w:rFonts w:ascii="微软雅黑" w:hAnsi="微软雅黑" w:eastAsia="微软雅黑" w:cs="微软雅黑"/>
          <w:sz w:val="28"/>
          <w:szCs w:val="28"/>
        </w:rPr>
      </w:pPr>
      <w:bookmarkStart w:id="317" w:name="_Toc21134"/>
      <w:r>
        <w:rPr>
          <w:rFonts w:hint="eastAsia" w:ascii="微软雅黑" w:hAnsi="微软雅黑" w:eastAsia="微软雅黑" w:cs="微软雅黑"/>
          <w:sz w:val="28"/>
          <w:szCs w:val="28"/>
        </w:rPr>
        <w:t>操作日志</w:t>
      </w:r>
      <w:bookmarkEnd w:id="317"/>
    </w:p>
    <w:p w14:paraId="53787844">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代理商可查看自己的操作日志，以便进行管理回审。</w:t>
      </w:r>
    </w:p>
    <w:p w14:paraId="7D656C01">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8"/>
                    <pic:cNvPicPr>
                      <a:picLocks noChangeAspect="1"/>
                    </pic:cNvPicPr>
                  </pic:nvPicPr>
                  <pic:blipFill>
                    <a:blip r:embed="rId299"/>
                    <a:stretch>
                      <a:fillRect/>
                    </a:stretch>
                  </pic:blipFill>
                  <pic:spPr>
                    <a:xfrm>
                      <a:off x="0" y="0"/>
                      <a:ext cx="5261610" cy="2414905"/>
                    </a:xfrm>
                    <a:prstGeom prst="rect">
                      <a:avLst/>
                    </a:prstGeom>
                    <a:noFill/>
                    <a:ln>
                      <a:solidFill>
                        <a:srgbClr val="0000FF"/>
                      </a:solidFill>
                    </a:ln>
                  </pic:spPr>
                </pic:pic>
              </a:graphicData>
            </a:graphic>
          </wp:inline>
        </w:drawing>
      </w:r>
    </w:p>
    <w:p w14:paraId="1173BBF2">
      <w:pPr>
        <w:pStyle w:val="4"/>
        <w:spacing w:line="360" w:lineRule="auto"/>
        <w:ind w:left="210" w:leftChars="100"/>
        <w:rPr>
          <w:rFonts w:ascii="微软雅黑" w:hAnsi="微软雅黑" w:eastAsia="微软雅黑" w:cs="微软雅黑"/>
          <w:sz w:val="28"/>
          <w:szCs w:val="28"/>
        </w:rPr>
      </w:pPr>
      <w:bookmarkStart w:id="318" w:name="_Toc4218"/>
      <w:r>
        <w:rPr>
          <w:rFonts w:hint="eastAsia" w:ascii="微软雅黑" w:hAnsi="微软雅黑" w:eastAsia="微软雅黑" w:cs="微软雅黑"/>
          <w:sz w:val="28"/>
          <w:szCs w:val="28"/>
        </w:rPr>
        <w:t>充值记录</w:t>
      </w:r>
      <w:bookmarkEnd w:id="318"/>
    </w:p>
    <w:p w14:paraId="43A9811C">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代理商可以查看自己的充值记录，以便进行财务对帐。</w:t>
      </w:r>
    </w:p>
    <w:p w14:paraId="615728DC">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61610" cy="2414905"/>
            <wp:effectExtent l="9525" t="9525" r="12065" b="13970"/>
            <wp:docPr id="13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9"/>
                    <pic:cNvPicPr>
                      <a:picLocks noChangeAspect="1"/>
                    </pic:cNvPicPr>
                  </pic:nvPicPr>
                  <pic:blipFill>
                    <a:blip r:embed="rId300"/>
                    <a:stretch>
                      <a:fillRect/>
                    </a:stretch>
                  </pic:blipFill>
                  <pic:spPr>
                    <a:xfrm>
                      <a:off x="0" y="0"/>
                      <a:ext cx="5261610" cy="2414905"/>
                    </a:xfrm>
                    <a:prstGeom prst="rect">
                      <a:avLst/>
                    </a:prstGeom>
                    <a:noFill/>
                    <a:ln>
                      <a:solidFill>
                        <a:srgbClr val="0000FF"/>
                      </a:solidFill>
                    </a:ln>
                  </pic:spPr>
                </pic:pic>
              </a:graphicData>
            </a:graphic>
          </wp:inline>
        </w:drawing>
      </w:r>
    </w:p>
    <w:p w14:paraId="1A964957">
      <w:pPr>
        <w:pStyle w:val="2"/>
        <w:numPr>
          <w:ilvl w:val="0"/>
          <w:numId w:val="1"/>
        </w:numPr>
        <w:spacing w:line="360" w:lineRule="auto"/>
        <w:rPr>
          <w:rFonts w:ascii="微软雅黑" w:hAnsi="微软雅黑" w:eastAsia="微软雅黑" w:cs="微软雅黑"/>
          <w:sz w:val="32"/>
          <w:szCs w:val="32"/>
        </w:rPr>
      </w:pPr>
      <w:bookmarkStart w:id="319" w:name="_Toc21131"/>
      <w:r>
        <w:rPr>
          <w:rFonts w:hint="eastAsia" w:ascii="微软雅黑" w:hAnsi="微软雅黑" w:eastAsia="微软雅黑" w:cs="微软雅黑"/>
          <w:sz w:val="32"/>
          <w:szCs w:val="32"/>
        </w:rPr>
        <w:t>部分应用场景</w:t>
      </w:r>
      <w:bookmarkEnd w:id="319"/>
    </w:p>
    <w:p w14:paraId="64308903">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针对本系统的应用，常见的部分应用场景如下</w:t>
      </w:r>
    </w:p>
    <w:p w14:paraId="7A228CB3">
      <w:pPr>
        <w:pStyle w:val="3"/>
        <w:spacing w:line="360" w:lineRule="auto"/>
        <w:rPr>
          <w:rFonts w:ascii="微软雅黑" w:hAnsi="微软雅黑" w:eastAsia="微软雅黑" w:cs="微软雅黑"/>
          <w:sz w:val="28"/>
          <w:szCs w:val="28"/>
        </w:rPr>
      </w:pPr>
      <w:bookmarkStart w:id="320" w:name="_Toc3465"/>
      <w:r>
        <w:rPr>
          <w:rFonts w:hint="eastAsia" w:ascii="微软雅黑" w:hAnsi="微软雅黑" w:eastAsia="微软雅黑" w:cs="微软雅黑"/>
          <w:sz w:val="28"/>
          <w:szCs w:val="28"/>
        </w:rPr>
        <w:t>高校单校园部署</w:t>
      </w:r>
      <w:bookmarkEnd w:id="320"/>
    </w:p>
    <w:p w14:paraId="20F88B85">
      <w:pPr>
        <w:spacing w:line="360" w:lineRule="auto"/>
        <w:ind w:firstLine="420"/>
        <w:jc w:val="left"/>
        <w:rPr>
          <w:rFonts w:ascii="微软雅黑" w:hAnsi="微软雅黑" w:eastAsia="微软雅黑" w:cs="微软雅黑"/>
          <w:sz w:val="24"/>
          <w:szCs w:val="24"/>
        </w:rPr>
      </w:pPr>
      <w:r>
        <w:rPr>
          <w:rFonts w:hint="eastAsia" w:ascii="微软雅黑" w:hAnsi="微软雅黑" w:eastAsia="微软雅黑" w:cs="微软雅黑"/>
          <w:sz w:val="24"/>
          <w:szCs w:val="24"/>
        </w:rPr>
        <w:t>对接AC或网关，独立完成无线运营全部功能</w:t>
      </w:r>
      <w:r>
        <w:rPr>
          <w:rFonts w:hint="eastAsia" w:ascii="微软雅黑" w:hAnsi="微软雅黑" w:eastAsia="微软雅黑" w:cs="微软雅黑"/>
          <w:sz w:val="24"/>
          <w:szCs w:val="24"/>
        </w:rPr>
        <w:cr/>
      </w:r>
      <w:r>
        <w:rPr>
          <w:rFonts w:hint="eastAsia" w:ascii="微软雅黑" w:hAnsi="微软雅黑" w:eastAsia="微软雅黑" w:cs="微软雅黑"/>
          <w:sz w:val="24"/>
          <w:szCs w:val="24"/>
        </w:rPr>
        <w:t>实现功能：</w:t>
      </w:r>
    </w:p>
    <w:p w14:paraId="5FA4B9FA">
      <w:pPr>
        <w:pStyle w:val="27"/>
        <w:numPr>
          <w:ilvl w:val="0"/>
          <w:numId w:val="74"/>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从运营商处接入带宽</w:t>
      </w:r>
    </w:p>
    <w:p w14:paraId="7D71F48C">
      <w:pPr>
        <w:pStyle w:val="27"/>
        <w:numPr>
          <w:ilvl w:val="0"/>
          <w:numId w:val="74"/>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本地网络独立运营</w:t>
      </w:r>
    </w:p>
    <w:p w14:paraId="6272CBF6">
      <w:pPr>
        <w:pStyle w:val="27"/>
        <w:numPr>
          <w:ilvl w:val="0"/>
          <w:numId w:val="74"/>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认证计费部署在本地，与AC对接，完成认证、计费、自助等全套运营功能</w:t>
      </w:r>
    </w:p>
    <w:p w14:paraId="0332021A">
      <w:pPr>
        <w:pStyle w:val="27"/>
        <w:numPr>
          <w:ilvl w:val="0"/>
          <w:numId w:val="74"/>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本地AC或网关进行本地部署，管理本地AP</w:t>
      </w:r>
    </w:p>
    <w:p w14:paraId="1DD8150D">
      <w:pPr>
        <w:pStyle w:val="27"/>
        <w:numPr>
          <w:ilvl w:val="0"/>
          <w:numId w:val="74"/>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可以对接学校的教师和学生管理系统或学校的一卡通系统，实现统一认证</w:t>
      </w:r>
      <w:r>
        <w:rPr>
          <w:rFonts w:hint="eastAsia" w:ascii="微软雅黑" w:hAnsi="微软雅黑" w:eastAsia="微软雅黑" w:cs="微软雅黑"/>
          <w:sz w:val="24"/>
          <w:szCs w:val="24"/>
        </w:rPr>
        <w:cr/>
      </w:r>
    </w:p>
    <w:p w14:paraId="47845765">
      <w:pPr>
        <w:spacing w:line="360" w:lineRule="auto"/>
        <w:ind w:firstLine="420"/>
        <w:jc w:val="center"/>
        <w:rPr>
          <w:rFonts w:ascii="微软雅黑" w:hAnsi="微软雅黑" w:eastAsia="微软雅黑" w:cs="微软雅黑"/>
          <w:sz w:val="24"/>
          <w:szCs w:val="24"/>
        </w:rPr>
      </w:pPr>
      <w:r>
        <w:drawing>
          <wp:inline distT="0" distB="0" distL="114300" distR="114300">
            <wp:extent cx="3131185" cy="3529965"/>
            <wp:effectExtent l="9525" t="9525" r="21590" b="22860"/>
            <wp:docPr id="14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7"/>
                    <pic:cNvPicPr>
                      <a:picLocks noChangeAspect="1"/>
                    </pic:cNvPicPr>
                  </pic:nvPicPr>
                  <pic:blipFill>
                    <a:blip r:embed="rId301"/>
                    <a:stretch>
                      <a:fillRect/>
                    </a:stretch>
                  </pic:blipFill>
                  <pic:spPr>
                    <a:xfrm>
                      <a:off x="0" y="0"/>
                      <a:ext cx="3131185" cy="3529965"/>
                    </a:xfrm>
                    <a:prstGeom prst="rect">
                      <a:avLst/>
                    </a:prstGeom>
                    <a:noFill/>
                    <a:ln>
                      <a:solidFill>
                        <a:srgbClr val="0000FF"/>
                      </a:solidFill>
                    </a:ln>
                  </pic:spPr>
                </pic:pic>
              </a:graphicData>
            </a:graphic>
          </wp:inline>
        </w:drawing>
      </w:r>
    </w:p>
    <w:p w14:paraId="036B1EF3">
      <w:pPr>
        <w:pStyle w:val="3"/>
        <w:spacing w:line="360" w:lineRule="auto"/>
        <w:rPr>
          <w:rFonts w:ascii="微软雅黑" w:hAnsi="微软雅黑" w:eastAsia="微软雅黑" w:cs="微软雅黑"/>
          <w:sz w:val="28"/>
          <w:szCs w:val="28"/>
        </w:rPr>
      </w:pPr>
      <w:bookmarkStart w:id="321" w:name="_Toc15088"/>
      <w:r>
        <w:rPr>
          <w:rFonts w:hint="eastAsia" w:ascii="微软雅黑" w:hAnsi="微软雅黑" w:eastAsia="微软雅黑" w:cs="微软雅黑"/>
          <w:sz w:val="28"/>
          <w:szCs w:val="28"/>
        </w:rPr>
        <w:t>多家中小学校部署</w:t>
      </w:r>
      <w:bookmarkEnd w:id="321"/>
    </w:p>
    <w:p w14:paraId="66574917">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计费支持任意IP地址NAS设备接入</w:t>
      </w:r>
    </w:p>
    <w:p w14:paraId="00B0311E">
      <w:pPr>
        <w:pStyle w:val="27"/>
        <w:numPr>
          <w:ilvl w:val="0"/>
          <w:numId w:val="7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认证计费部署于云端，实现自助开户和支付宝/微信交费</w:t>
      </w:r>
    </w:p>
    <w:p w14:paraId="2FF3D8FF">
      <w:pPr>
        <w:pStyle w:val="27"/>
        <w:numPr>
          <w:ilvl w:val="0"/>
          <w:numId w:val="7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本地AC或网关进行本地部署，管理本地AP，对接云端的认证计费</w:t>
      </w:r>
    </w:p>
    <w:p w14:paraId="04C0842A">
      <w:pPr>
        <w:pStyle w:val="27"/>
        <w:numPr>
          <w:ilvl w:val="0"/>
          <w:numId w:val="7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多项目只需对接一台认证统一准入系统即可</w:t>
      </w:r>
    </w:p>
    <w:p w14:paraId="61FF847E">
      <w:pPr>
        <w:pStyle w:val="27"/>
        <w:numPr>
          <w:ilvl w:val="0"/>
          <w:numId w:val="75"/>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可以对接学校的教师和学生管理系统，实现统一认证</w:t>
      </w:r>
      <w:r>
        <w:rPr>
          <w:rFonts w:hint="eastAsia" w:ascii="微软雅黑" w:hAnsi="微软雅黑" w:eastAsia="微软雅黑" w:cs="微软雅黑"/>
          <w:sz w:val="24"/>
          <w:szCs w:val="24"/>
        </w:rPr>
        <w:cr/>
      </w:r>
      <w:r>
        <w:rPr>
          <w:rFonts w:hint="eastAsia" w:ascii="微软雅黑" w:hAnsi="微软雅黑" w:eastAsia="微软雅黑" w:cs="微软雅黑"/>
        </w:rPr>
        <w:drawing>
          <wp:inline distT="0" distB="0" distL="0" distR="0">
            <wp:extent cx="4921250" cy="3042920"/>
            <wp:effectExtent l="9525" t="9525" r="22225" b="1460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302"/>
                    <a:stretch>
                      <a:fillRect/>
                    </a:stretch>
                  </pic:blipFill>
                  <pic:spPr>
                    <a:xfrm>
                      <a:off x="0" y="0"/>
                      <a:ext cx="4929773" cy="3048316"/>
                    </a:xfrm>
                    <a:prstGeom prst="rect">
                      <a:avLst/>
                    </a:prstGeom>
                    <a:ln>
                      <a:solidFill>
                        <a:srgbClr val="0000FF"/>
                      </a:solidFill>
                    </a:ln>
                  </pic:spPr>
                </pic:pic>
              </a:graphicData>
            </a:graphic>
          </wp:inline>
        </w:drawing>
      </w:r>
    </w:p>
    <w:p w14:paraId="0F3F5225">
      <w:pPr>
        <w:spacing w:line="360" w:lineRule="auto"/>
        <w:rPr>
          <w:rFonts w:ascii="微软雅黑" w:hAnsi="微软雅黑" w:eastAsia="微软雅黑" w:cs="微软雅黑"/>
          <w:sz w:val="24"/>
          <w:szCs w:val="24"/>
        </w:rPr>
      </w:pPr>
    </w:p>
    <w:p w14:paraId="4BFADC74">
      <w:pPr>
        <w:pStyle w:val="3"/>
        <w:spacing w:line="360" w:lineRule="auto"/>
        <w:rPr>
          <w:rFonts w:ascii="微软雅黑" w:hAnsi="微软雅黑" w:eastAsia="微软雅黑" w:cs="微软雅黑"/>
          <w:sz w:val="28"/>
          <w:szCs w:val="28"/>
        </w:rPr>
      </w:pPr>
      <w:bookmarkStart w:id="322" w:name="_Toc12743"/>
      <w:r>
        <w:rPr>
          <w:rFonts w:hint="eastAsia" w:ascii="微软雅黑" w:hAnsi="微软雅黑" w:eastAsia="微软雅黑" w:cs="微软雅黑"/>
          <w:sz w:val="28"/>
          <w:szCs w:val="28"/>
        </w:rPr>
        <w:t>单个中小学部署</w:t>
      </w:r>
      <w:bookmarkEnd w:id="322"/>
    </w:p>
    <w:p w14:paraId="3225A94A">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支持多品牌的NAS和网关、AC设备对接</w:t>
      </w:r>
    </w:p>
    <w:p w14:paraId="14885A47">
      <w:pPr>
        <w:pStyle w:val="27"/>
        <w:numPr>
          <w:ilvl w:val="0"/>
          <w:numId w:val="7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整个项目为一个局域网</w:t>
      </w:r>
    </w:p>
    <w:p w14:paraId="27350B78">
      <w:pPr>
        <w:pStyle w:val="27"/>
        <w:numPr>
          <w:ilvl w:val="0"/>
          <w:numId w:val="7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出口网关做防火墙/NAT/流控/多线接入</w:t>
      </w:r>
    </w:p>
    <w:p w14:paraId="5D33A0FD">
      <w:pPr>
        <w:pStyle w:val="27"/>
        <w:numPr>
          <w:ilvl w:val="0"/>
          <w:numId w:val="7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AC统一管理所有的AP</w:t>
      </w:r>
    </w:p>
    <w:p w14:paraId="733EC118">
      <w:pPr>
        <w:pStyle w:val="27"/>
        <w:numPr>
          <w:ilvl w:val="0"/>
          <w:numId w:val="76"/>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认证统一准入系统，对接AC或网关，实现用户的PORTAL认证、计费等功能</w:t>
      </w:r>
    </w:p>
    <w:p w14:paraId="3F8FA5A6">
      <w:pPr>
        <w:pStyle w:val="27"/>
        <w:numPr>
          <w:ilvl w:val="0"/>
          <w:numId w:val="76"/>
        </w:numPr>
        <w:spacing w:line="360" w:lineRule="auto"/>
        <w:ind w:firstLineChars="0"/>
        <w:rPr>
          <w:rFonts w:ascii="微软雅黑" w:hAnsi="微软雅黑" w:eastAsia="微软雅黑" w:cs="微软雅黑"/>
        </w:rPr>
      </w:pPr>
      <w:r>
        <w:rPr>
          <w:rFonts w:hint="eastAsia" w:ascii="微软雅黑" w:hAnsi="微软雅黑" w:eastAsia="微软雅黑" w:cs="微软雅黑"/>
          <w:sz w:val="24"/>
          <w:szCs w:val="24"/>
        </w:rPr>
        <w:t>根据情况，使用计费对接第三方服务器，如学校的教师管理平台等。</w:t>
      </w:r>
      <w:r>
        <w:rPr>
          <w:rFonts w:hint="eastAsia" w:ascii="微软雅黑" w:hAnsi="微软雅黑" w:eastAsia="微软雅黑" w:cs="微软雅黑"/>
          <w:sz w:val="24"/>
          <w:szCs w:val="24"/>
        </w:rPr>
        <w:cr/>
      </w:r>
      <w:r>
        <w:rPr>
          <w:rFonts w:hint="eastAsia" w:ascii="微软雅黑" w:hAnsi="微软雅黑" w:eastAsia="微软雅黑" w:cs="微软雅黑"/>
        </w:rPr>
        <w:drawing>
          <wp:inline distT="0" distB="0" distL="0" distR="0">
            <wp:extent cx="3339465" cy="3380105"/>
            <wp:effectExtent l="9525" t="9525" r="22860" b="2032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303"/>
                    <a:stretch>
                      <a:fillRect/>
                    </a:stretch>
                  </pic:blipFill>
                  <pic:spPr>
                    <a:xfrm>
                      <a:off x="0" y="0"/>
                      <a:ext cx="3353662" cy="3394846"/>
                    </a:xfrm>
                    <a:prstGeom prst="rect">
                      <a:avLst/>
                    </a:prstGeom>
                    <a:ln>
                      <a:solidFill>
                        <a:srgbClr val="0000FF"/>
                      </a:solidFill>
                    </a:ln>
                  </pic:spPr>
                </pic:pic>
              </a:graphicData>
            </a:graphic>
          </wp:inline>
        </w:drawing>
      </w:r>
    </w:p>
    <w:p w14:paraId="47DC86E1">
      <w:pPr>
        <w:pStyle w:val="3"/>
        <w:spacing w:line="360" w:lineRule="auto"/>
        <w:rPr>
          <w:rFonts w:ascii="微软雅黑" w:hAnsi="微软雅黑" w:eastAsia="微软雅黑" w:cs="微软雅黑"/>
          <w:sz w:val="28"/>
          <w:szCs w:val="28"/>
        </w:rPr>
      </w:pPr>
      <w:bookmarkStart w:id="323" w:name="_Toc16779"/>
      <w:r>
        <w:rPr>
          <w:rFonts w:hint="eastAsia" w:ascii="微软雅黑" w:hAnsi="微软雅黑" w:eastAsia="微软雅黑" w:cs="微软雅黑"/>
          <w:sz w:val="28"/>
          <w:szCs w:val="28"/>
        </w:rPr>
        <w:t>对接运营商BOSS</w:t>
      </w:r>
      <w:bookmarkEnd w:id="323"/>
    </w:p>
    <w:p w14:paraId="3F225564">
      <w:pPr>
        <w:pStyle w:val="27"/>
        <w:spacing w:line="360" w:lineRule="auto"/>
        <w:ind w:left="420" w:firstLine="0" w:firstLineChars="0"/>
        <w:rPr>
          <w:rFonts w:ascii="微软雅黑" w:hAnsi="微软雅黑" w:eastAsia="微软雅黑" w:cs="微软雅黑"/>
          <w:sz w:val="24"/>
          <w:szCs w:val="24"/>
        </w:rPr>
      </w:pPr>
      <w:r>
        <w:rPr>
          <w:rFonts w:hint="eastAsia" w:ascii="微软雅黑" w:hAnsi="微软雅黑" w:eastAsia="微软雅黑" w:cs="微软雅黑"/>
          <w:sz w:val="24"/>
          <w:szCs w:val="24"/>
        </w:rPr>
        <w:t>与运营商的BOSS系统对接，实现运营商BOSS计费功能</w:t>
      </w:r>
    </w:p>
    <w:p w14:paraId="468023DA">
      <w:pPr>
        <w:pStyle w:val="27"/>
        <w:numPr>
          <w:ilvl w:val="0"/>
          <w:numId w:val="77"/>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通过Radius与BOSS对接</w:t>
      </w:r>
    </w:p>
    <w:p w14:paraId="38DD5C37">
      <w:pPr>
        <w:pStyle w:val="27"/>
        <w:numPr>
          <w:ilvl w:val="0"/>
          <w:numId w:val="77"/>
        </w:numPr>
        <w:spacing w:line="360" w:lineRule="auto"/>
        <w:ind w:firstLineChars="0"/>
        <w:rPr>
          <w:rFonts w:ascii="微软雅黑" w:hAnsi="微软雅黑" w:eastAsia="微软雅黑" w:cs="微软雅黑"/>
        </w:rPr>
      </w:pPr>
      <w:r>
        <w:rPr>
          <w:rFonts w:hint="eastAsia" w:ascii="微软雅黑" w:hAnsi="微软雅黑" w:eastAsia="微软雅黑" w:cs="微软雅黑"/>
          <w:sz w:val="24"/>
          <w:szCs w:val="24"/>
        </w:rPr>
        <w:t>多种认证方式</w:t>
      </w:r>
    </w:p>
    <w:p w14:paraId="3CDFA259">
      <w:pPr>
        <w:pStyle w:val="27"/>
        <w:numPr>
          <w:ilvl w:val="0"/>
          <w:numId w:val="77"/>
        </w:numPr>
        <w:spacing w:line="360" w:lineRule="auto"/>
        <w:ind w:firstLineChars="0"/>
        <w:rPr>
          <w:rFonts w:ascii="微软雅黑" w:hAnsi="微软雅黑" w:eastAsia="微软雅黑" w:cs="微软雅黑"/>
        </w:rPr>
      </w:pPr>
      <w:r>
        <w:rPr>
          <w:rFonts w:hint="eastAsia" w:ascii="微软雅黑" w:hAnsi="微软雅黑" w:eastAsia="微软雅黑" w:cs="微软雅黑"/>
          <w:sz w:val="24"/>
          <w:szCs w:val="24"/>
        </w:rPr>
        <w:t>运营商的BOSS通过接口对认证计费系统用户进行增、删、改等操作</w:t>
      </w:r>
      <w:r>
        <w:rPr>
          <w:rFonts w:hint="eastAsia" w:ascii="微软雅黑" w:hAnsi="微软雅黑" w:eastAsia="微软雅黑" w:cs="微软雅黑"/>
          <w:sz w:val="24"/>
          <w:szCs w:val="24"/>
        </w:rPr>
        <w:cr/>
      </w:r>
    </w:p>
    <w:p w14:paraId="5EF6F9B7">
      <w:pPr>
        <w:pStyle w:val="27"/>
        <w:spacing w:line="360" w:lineRule="auto"/>
        <w:ind w:left="420" w:firstLine="0" w:firstLineChars="0"/>
        <w:jc w:val="center"/>
        <w:rPr>
          <w:rFonts w:ascii="微软雅黑" w:hAnsi="微软雅黑" w:eastAsia="微软雅黑" w:cs="微软雅黑"/>
        </w:rPr>
      </w:pPr>
      <w:r>
        <w:drawing>
          <wp:inline distT="0" distB="0" distL="114300" distR="114300">
            <wp:extent cx="2352040" cy="3063875"/>
            <wp:effectExtent l="9525" t="9525" r="19685" b="12700"/>
            <wp:docPr id="148" name="ECB019B1-382A-4266-B25C-5B523AA43C14-4" descr="C:/Users/ITSW/AppData/Local/Temp/wpp.uNOBTf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ECB019B1-382A-4266-B25C-5B523AA43C14-4" descr="C:/Users/ITSW/AppData/Local/Temp/wpp.uNOBTfwpp"/>
                    <pic:cNvPicPr>
                      <a:picLocks noChangeAspect="1"/>
                    </pic:cNvPicPr>
                  </pic:nvPicPr>
                  <pic:blipFill>
                    <a:blip r:embed="rId52"/>
                    <a:stretch>
                      <a:fillRect/>
                    </a:stretch>
                  </pic:blipFill>
                  <pic:spPr>
                    <a:xfrm>
                      <a:off x="0" y="0"/>
                      <a:ext cx="2352040" cy="3063875"/>
                    </a:xfrm>
                    <a:prstGeom prst="rect">
                      <a:avLst/>
                    </a:prstGeom>
                    <a:ln>
                      <a:solidFill>
                        <a:srgbClr val="0000FF"/>
                      </a:solidFill>
                    </a:ln>
                  </pic:spPr>
                </pic:pic>
              </a:graphicData>
            </a:graphic>
          </wp:inline>
        </w:drawing>
      </w:r>
    </w:p>
    <w:p w14:paraId="6E4B2A65">
      <w:pPr>
        <w:pStyle w:val="3"/>
        <w:spacing w:line="360" w:lineRule="auto"/>
        <w:rPr>
          <w:rFonts w:ascii="微软雅黑" w:hAnsi="微软雅黑" w:eastAsia="微软雅黑" w:cs="微软雅黑"/>
          <w:sz w:val="28"/>
          <w:szCs w:val="28"/>
        </w:rPr>
      </w:pPr>
      <w:bookmarkStart w:id="324" w:name="_Toc8472"/>
      <w:r>
        <w:rPr>
          <w:rFonts w:hint="eastAsia" w:ascii="微软雅黑" w:hAnsi="微软雅黑" w:eastAsia="微软雅黑" w:cs="微软雅黑"/>
          <w:sz w:val="28"/>
          <w:szCs w:val="28"/>
        </w:rPr>
        <w:t>企业统一认证</w:t>
      </w:r>
      <w:bookmarkEnd w:id="324"/>
    </w:p>
    <w:p w14:paraId="3FBEDC48">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互联网部署，分布部署/集中管理/统一认证</w:t>
      </w:r>
    </w:p>
    <w:p w14:paraId="0E625E5E">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PORTAL服务器采用云端部署</w:t>
      </w:r>
    </w:p>
    <w:p w14:paraId="0CFC9F2D">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PORTAL服务器与WINDOWS域控制器对接实现认证</w:t>
      </w:r>
    </w:p>
    <w:p w14:paraId="5A6728CD">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AC直接管理到各项目的AP，分组分权限管理</w:t>
      </w:r>
    </w:p>
    <w:p w14:paraId="2EAAA2AB">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AC与PORTAL对接，完成PORTAL推送，认证</w:t>
      </w:r>
    </w:p>
    <w:p w14:paraId="6F993643">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分支机构根据规模，可以部署一到多台AP，单台可直接接入互联网，多台可使用路由器出口</w:t>
      </w:r>
    </w:p>
    <w:p w14:paraId="64CEBBE5">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AC与PORTAL服务器对接，实现完成PORTAL推送，认证，数据收集</w:t>
      </w:r>
    </w:p>
    <w:p w14:paraId="6CA15A38">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用户通过PORTAL页面认证</w:t>
      </w:r>
    </w:p>
    <w:p w14:paraId="5A976AE2">
      <w:pPr>
        <w:pStyle w:val="27"/>
        <w:numPr>
          <w:ilvl w:val="0"/>
          <w:numId w:val="78"/>
        </w:numPr>
        <w:spacing w:line="360" w:lineRule="auto"/>
        <w:ind w:firstLineChars="0"/>
        <w:rPr>
          <w:rFonts w:ascii="微软雅黑" w:hAnsi="微软雅黑" w:eastAsia="微软雅黑" w:cs="微软雅黑"/>
          <w:sz w:val="24"/>
          <w:szCs w:val="24"/>
        </w:rPr>
      </w:pPr>
      <w:r>
        <w:rPr>
          <w:rFonts w:hint="eastAsia" w:ascii="微软雅黑" w:hAnsi="微软雅黑" w:eastAsia="微软雅黑" w:cs="微软雅黑"/>
          <w:sz w:val="24"/>
          <w:szCs w:val="24"/>
        </w:rPr>
        <w:t>可以通过PORTAL推送信息</w:t>
      </w:r>
    </w:p>
    <w:p w14:paraId="03FDD615">
      <w:pPr>
        <w:spacing w:line="360" w:lineRule="auto"/>
        <w:rPr>
          <w:rFonts w:ascii="微软雅黑" w:hAnsi="微软雅黑" w:eastAsia="微软雅黑" w:cs="微软雅黑"/>
        </w:rPr>
      </w:pPr>
    </w:p>
    <w:p w14:paraId="6A672DB3">
      <w:pPr>
        <w:spacing w:line="360" w:lineRule="auto"/>
        <w:ind w:firstLine="420"/>
        <w:jc w:val="center"/>
        <w:rPr>
          <w:rFonts w:ascii="微软雅黑" w:hAnsi="微软雅黑" w:eastAsia="微软雅黑" w:cs="微软雅黑"/>
          <w:sz w:val="24"/>
          <w:szCs w:val="24"/>
        </w:rPr>
      </w:pPr>
      <w:r>
        <w:rPr>
          <w:rFonts w:hint="eastAsia" w:ascii="微软雅黑" w:hAnsi="微软雅黑" w:eastAsia="微软雅黑" w:cs="微软雅黑"/>
        </w:rPr>
        <w:object>
          <v:shape id="_x0000_i1030" o:spt="75" type="#_x0000_t75" style="height:316.8pt;width:414.45pt;" o:ole="t" filled="f" o:preferrelative="t" stroked="f" coordsize="21600,21600">
            <v:path/>
            <v:fill on="f" focussize="0,0"/>
            <v:stroke on="f" joinstyle="miter"/>
            <v:imagedata r:id="rId305" o:title=""/>
            <o:lock v:ext="edit" aspectratio="t"/>
            <w10:wrap type="none"/>
            <w10:anchorlock/>
          </v:shape>
          <o:OLEObject Type="Embed" ProgID="Visio.Drawing.15" ShapeID="_x0000_i1030" DrawAspect="Content" ObjectID="_1468075726" r:id="rId304">
            <o:LockedField>false</o:LockedField>
          </o:OLEObject>
        </w:object>
      </w:r>
    </w:p>
    <w:p w14:paraId="2AA01C3F">
      <w:pPr>
        <w:pStyle w:val="3"/>
        <w:spacing w:line="360" w:lineRule="auto"/>
        <w:rPr>
          <w:rFonts w:ascii="微软雅黑" w:hAnsi="微软雅黑" w:eastAsia="微软雅黑" w:cs="微软雅黑"/>
          <w:sz w:val="28"/>
          <w:szCs w:val="28"/>
        </w:rPr>
      </w:pPr>
      <w:bookmarkStart w:id="325" w:name="_Toc21203"/>
      <w:r>
        <w:rPr>
          <w:rFonts w:hint="eastAsia" w:ascii="微软雅黑" w:hAnsi="微软雅黑" w:eastAsia="微软雅黑" w:cs="微软雅黑"/>
          <w:sz w:val="28"/>
          <w:szCs w:val="28"/>
        </w:rPr>
        <w:t>互联网部署集中计费</w:t>
      </w:r>
      <w:bookmarkEnd w:id="325"/>
    </w:p>
    <w:p w14:paraId="30666378">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认证计费部署于云端，实现自助开户和支付宝/微信交费</w:t>
      </w:r>
    </w:p>
    <w:p w14:paraId="519EF299">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PORTAL单独部署在云端</w:t>
      </w:r>
    </w:p>
    <w:p w14:paraId="6CAC06DA">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AC部署于云端，可以直接管理到NAC和AP</w:t>
      </w:r>
    </w:p>
    <w:p w14:paraId="744A73E4">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AC与PORTAL和RADIUS对接，完成认证和计费功能</w:t>
      </w:r>
    </w:p>
    <w:p w14:paraId="0B31795D">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日志部署到云端,IP对接</w:t>
      </w:r>
    </w:p>
    <w:p w14:paraId="1891D0A6">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流控网关部署于项目本地</w:t>
      </w:r>
    </w:p>
    <w:p w14:paraId="018639E4">
      <w:pPr>
        <w:pStyle w:val="27"/>
        <w:numPr>
          <w:ilvl w:val="0"/>
          <w:numId w:val="79"/>
        </w:numPr>
        <w:spacing w:line="360" w:lineRule="auto"/>
        <w:ind w:firstLineChars="0"/>
        <w:jc w:val="left"/>
        <w:rPr>
          <w:rFonts w:ascii="微软雅黑" w:hAnsi="微软雅黑" w:eastAsia="微软雅黑" w:cs="微软雅黑"/>
          <w:sz w:val="24"/>
          <w:szCs w:val="24"/>
        </w:rPr>
      </w:pPr>
      <w:r>
        <w:rPr>
          <w:rFonts w:hint="eastAsia" w:ascii="微软雅黑" w:hAnsi="微软雅黑" w:eastAsia="微软雅黑" w:cs="微软雅黑"/>
          <w:sz w:val="24"/>
          <w:szCs w:val="24"/>
        </w:rPr>
        <w:t>每增加项目，只需增加项目本身的AP和网络设备，AC和PORTAL均可以使用统一的云端，实现集中管控控</w:t>
      </w:r>
    </w:p>
    <w:p w14:paraId="733D401D">
      <w:pPr>
        <w:spacing w:line="360" w:lineRule="auto"/>
        <w:ind w:firstLine="420"/>
        <w:jc w:val="center"/>
        <w:rPr>
          <w:rFonts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0" distR="0">
            <wp:extent cx="4626610" cy="4154170"/>
            <wp:effectExtent l="0" t="0" r="0" b="1778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306"/>
                    <a:stretch>
                      <a:fillRect/>
                    </a:stretch>
                  </pic:blipFill>
                  <pic:spPr>
                    <a:xfrm>
                      <a:off x="0" y="0"/>
                      <a:ext cx="4631287" cy="4157899"/>
                    </a:xfrm>
                    <a:prstGeom prst="rect">
                      <a:avLst/>
                    </a:prstGeom>
                    <a:ln>
                      <a:solidFill>
                        <a:srgbClr val="0000FF"/>
                      </a:solidFill>
                    </a:ln>
                  </pic:spPr>
                </pic:pic>
              </a:graphicData>
            </a:graphic>
          </wp:inline>
        </w:drawing>
      </w:r>
    </w:p>
    <w:p w14:paraId="4D4F5E25">
      <w:pPr>
        <w:spacing w:line="360" w:lineRule="auto"/>
        <w:ind w:firstLine="420"/>
        <w:rPr>
          <w:rFonts w:ascii="微软雅黑" w:hAnsi="微软雅黑" w:eastAsia="微软雅黑" w:cs="微软雅黑"/>
          <w:sz w:val="24"/>
          <w:szCs w:val="24"/>
        </w:rPr>
      </w:pPr>
    </w:p>
    <w:p w14:paraId="2E6A1F57">
      <w:pPr>
        <w:spacing w:line="360" w:lineRule="auto"/>
        <w:ind w:firstLine="420"/>
        <w:rPr>
          <w:rFonts w:ascii="微软雅黑" w:hAnsi="微软雅黑" w:eastAsia="微软雅黑" w:cs="微软雅黑"/>
          <w:sz w:val="24"/>
          <w:szCs w:val="24"/>
        </w:rPr>
      </w:pPr>
    </w:p>
    <w:p w14:paraId="071E2E35">
      <w:pPr>
        <w:pStyle w:val="2"/>
        <w:numPr>
          <w:ilvl w:val="0"/>
          <w:numId w:val="1"/>
        </w:numPr>
        <w:spacing w:line="360" w:lineRule="auto"/>
        <w:rPr>
          <w:rFonts w:ascii="微软雅黑" w:hAnsi="微软雅黑" w:eastAsia="微软雅黑" w:cs="微软雅黑"/>
          <w:sz w:val="32"/>
          <w:szCs w:val="32"/>
        </w:rPr>
      </w:pPr>
      <w:bookmarkStart w:id="326" w:name="_Toc5553"/>
      <w:r>
        <w:rPr>
          <w:rFonts w:hint="eastAsia" w:ascii="微软雅黑" w:hAnsi="微软雅黑" w:eastAsia="微软雅黑" w:cs="微软雅黑"/>
          <w:sz w:val="32"/>
          <w:szCs w:val="32"/>
        </w:rPr>
        <w:t>日常维护及常见问题处理方法</w:t>
      </w:r>
      <w:bookmarkEnd w:id="326"/>
    </w:p>
    <w:p w14:paraId="55A12131">
      <w:pPr>
        <w:spacing w:line="360" w:lineRule="auto"/>
        <w:ind w:firstLine="480" w:firstLineChars="200"/>
        <w:rPr>
          <w:rFonts w:ascii="微软雅黑" w:hAnsi="微软雅黑" w:eastAsia="微软雅黑" w:cs="微软雅黑"/>
          <w:sz w:val="24"/>
          <w:szCs w:val="24"/>
        </w:rPr>
      </w:pPr>
      <w:bookmarkStart w:id="327" w:name="_Toc421873761"/>
      <w:bookmarkEnd w:id="327"/>
      <w:r>
        <w:rPr>
          <w:rFonts w:hint="eastAsia" w:ascii="微软雅黑" w:hAnsi="微软雅黑" w:eastAsia="微软雅黑" w:cs="微软雅黑"/>
          <w:sz w:val="24"/>
          <w:szCs w:val="24"/>
        </w:rPr>
        <w:t>系统内置PortalServer和RadiusServer，通过统一的管理界面对所有系统的页面进行设置和管理，通常作为旁路或云端设备使用；主要是对接各合作厂家的NAS、网关、BRAS、交换机设备进行使用，所有对接设备在下文中统称NAS设备。对于初级使用者，因对其认证流程不甚了解，同时又牵扯到多个厂家设备的对接，所以在此罗列一般会出现的问题及处理方法。</w:t>
      </w:r>
    </w:p>
    <w:p w14:paraId="3D069769">
      <w:pPr>
        <w:spacing w:line="360" w:lineRule="auto"/>
        <w:ind w:firstLine="480" w:firstLineChars="200"/>
        <w:rPr>
          <w:rFonts w:ascii="微软雅黑" w:hAnsi="微软雅黑" w:eastAsia="微软雅黑" w:cs="微软雅黑"/>
          <w:sz w:val="24"/>
          <w:szCs w:val="24"/>
        </w:rPr>
      </w:pPr>
    </w:p>
    <w:p w14:paraId="74CDC3F4">
      <w:pPr>
        <w:pStyle w:val="3"/>
        <w:rPr>
          <w:rFonts w:ascii="微软雅黑" w:hAnsi="微软雅黑" w:eastAsia="微软雅黑" w:cs="微软雅黑"/>
          <w:sz w:val="28"/>
          <w:szCs w:val="28"/>
        </w:rPr>
      </w:pPr>
      <w:bookmarkStart w:id="328" w:name="_Toc421873762"/>
      <w:bookmarkEnd w:id="328"/>
      <w:bookmarkStart w:id="329" w:name="_Toc421873764"/>
      <w:bookmarkEnd w:id="329"/>
      <w:bookmarkStart w:id="330" w:name="_Toc10586"/>
      <w:r>
        <w:rPr>
          <w:rFonts w:hint="eastAsia" w:ascii="微软雅黑" w:hAnsi="微软雅黑" w:eastAsia="微软雅黑" w:cs="微软雅黑"/>
          <w:sz w:val="28"/>
          <w:szCs w:val="28"/>
        </w:rPr>
        <w:t>系统维护</w:t>
      </w:r>
      <w:bookmarkEnd w:id="330"/>
    </w:p>
    <w:p w14:paraId="390D79B9">
      <w:pPr>
        <w:pStyle w:val="4"/>
        <w:numPr>
          <w:ilvl w:val="0"/>
          <w:numId w:val="80"/>
        </w:numPr>
        <w:rPr>
          <w:rFonts w:ascii="微软雅黑" w:hAnsi="微软雅黑" w:eastAsia="微软雅黑" w:cs="微软雅黑"/>
        </w:rPr>
      </w:pPr>
      <w:bookmarkStart w:id="331" w:name="_Toc27712"/>
      <w:r>
        <w:rPr>
          <w:rFonts w:hint="eastAsia" w:ascii="微软雅黑" w:hAnsi="微软雅黑" w:eastAsia="微软雅黑" w:cs="微软雅黑"/>
        </w:rPr>
        <w:t>查看系统负荷</w:t>
      </w:r>
      <w:bookmarkEnd w:id="331"/>
    </w:p>
    <w:p w14:paraId="5FA0DB46">
      <w:pPr>
        <w:ind w:firstLine="480" w:firstLineChars="200"/>
        <w:rPr>
          <w:rFonts w:ascii="微软雅黑" w:hAnsi="微软雅黑" w:eastAsia="微软雅黑" w:cs="微软雅黑"/>
          <w:sz w:val="24"/>
        </w:rPr>
      </w:pPr>
      <w:r>
        <w:rPr>
          <w:rFonts w:hint="eastAsia" w:ascii="微软雅黑" w:hAnsi="微软雅黑" w:eastAsia="微软雅黑" w:cs="微软雅黑"/>
          <w:sz w:val="24"/>
        </w:rPr>
        <w:t>登录SSH，执行top命令，查看如下，红框中表示对CPU占用较高的进程，如果前几个进程加起来，已经占用超过60%的CPU占用，说明负载较高，需要考虑更换服务器或是升级版本</w:t>
      </w:r>
    </w:p>
    <w:p w14:paraId="57140806">
      <w:pPr>
        <w:rPr>
          <w:rFonts w:ascii="微软雅黑" w:hAnsi="微软雅黑" w:eastAsia="微软雅黑" w:cs="微软雅黑"/>
          <w:b/>
          <w:bCs/>
          <w:sz w:val="28"/>
          <w:szCs w:val="28"/>
        </w:rPr>
      </w:pPr>
      <w:r>
        <w:rPr>
          <w:rFonts w:hint="eastAsia" w:ascii="微软雅黑" w:hAnsi="微软雅黑" w:eastAsia="微软雅黑" w:cs="微软雅黑"/>
        </w:rPr>
        <w:drawing>
          <wp:inline distT="0" distB="0" distL="114300" distR="114300">
            <wp:extent cx="6184900" cy="4990465"/>
            <wp:effectExtent l="0" t="0" r="6350" b="635"/>
            <wp:docPr id="25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36"/>
                    <pic:cNvPicPr>
                      <a:picLocks noChangeAspect="1"/>
                    </pic:cNvPicPr>
                  </pic:nvPicPr>
                  <pic:blipFill>
                    <a:blip r:embed="rId307"/>
                    <a:stretch>
                      <a:fillRect/>
                    </a:stretch>
                  </pic:blipFill>
                  <pic:spPr>
                    <a:xfrm>
                      <a:off x="0" y="0"/>
                      <a:ext cx="6184900" cy="4990465"/>
                    </a:xfrm>
                    <a:prstGeom prst="rect">
                      <a:avLst/>
                    </a:prstGeom>
                    <a:noFill/>
                    <a:ln>
                      <a:noFill/>
                    </a:ln>
                  </pic:spPr>
                </pic:pic>
              </a:graphicData>
            </a:graphic>
          </wp:inline>
        </w:drawing>
      </w:r>
    </w:p>
    <w:p w14:paraId="59D5E5D2">
      <w:pPr>
        <w:pStyle w:val="4"/>
        <w:numPr>
          <w:ilvl w:val="0"/>
          <w:numId w:val="80"/>
        </w:numPr>
        <w:rPr>
          <w:rFonts w:ascii="微软雅黑" w:hAnsi="微软雅黑" w:eastAsia="微软雅黑" w:cs="微软雅黑"/>
        </w:rPr>
      </w:pPr>
      <w:bookmarkStart w:id="332" w:name="_Toc12763"/>
      <w:r>
        <w:rPr>
          <w:rFonts w:hint="eastAsia" w:ascii="微软雅黑" w:hAnsi="微软雅黑" w:eastAsia="微软雅黑" w:cs="微软雅黑"/>
        </w:rPr>
        <w:t>查看内存占用</w:t>
      </w:r>
      <w:bookmarkEnd w:id="332"/>
    </w:p>
    <w:p w14:paraId="1CDCC076">
      <w:pPr>
        <w:ind w:firstLine="480" w:firstLineChars="200"/>
        <w:rPr>
          <w:rFonts w:ascii="微软雅黑" w:hAnsi="微软雅黑" w:eastAsia="微软雅黑" w:cs="微软雅黑"/>
          <w:sz w:val="24"/>
        </w:rPr>
      </w:pPr>
      <w:r>
        <w:rPr>
          <w:rFonts w:hint="eastAsia" w:ascii="微软雅黑" w:hAnsi="微软雅黑" w:eastAsia="微软雅黑" w:cs="微软雅黑"/>
          <w:sz w:val="24"/>
        </w:rPr>
        <w:t>登录SSH，执行free命令，查看如下，红框中表示对内存的占用和剩余，如果剩余数低于10%，需要考虑增加内存或重启设备，以释放内存占用。</w:t>
      </w:r>
    </w:p>
    <w:p w14:paraId="14AC1647">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000500" cy="769620"/>
            <wp:effectExtent l="0" t="0" r="0" b="11430"/>
            <wp:docPr id="25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37"/>
                    <pic:cNvPicPr>
                      <a:picLocks noChangeAspect="1"/>
                    </pic:cNvPicPr>
                  </pic:nvPicPr>
                  <pic:blipFill>
                    <a:blip r:embed="rId308"/>
                    <a:stretch>
                      <a:fillRect/>
                    </a:stretch>
                  </pic:blipFill>
                  <pic:spPr>
                    <a:xfrm>
                      <a:off x="0" y="0"/>
                      <a:ext cx="4000500" cy="769620"/>
                    </a:xfrm>
                    <a:prstGeom prst="rect">
                      <a:avLst/>
                    </a:prstGeom>
                    <a:noFill/>
                    <a:ln>
                      <a:noFill/>
                    </a:ln>
                  </pic:spPr>
                </pic:pic>
              </a:graphicData>
            </a:graphic>
          </wp:inline>
        </w:drawing>
      </w:r>
    </w:p>
    <w:p w14:paraId="30D5A9DC">
      <w:pPr>
        <w:pStyle w:val="4"/>
        <w:numPr>
          <w:ilvl w:val="0"/>
          <w:numId w:val="80"/>
        </w:numPr>
        <w:rPr>
          <w:rFonts w:ascii="微软雅黑" w:hAnsi="微软雅黑" w:eastAsia="微软雅黑" w:cs="微软雅黑"/>
        </w:rPr>
      </w:pPr>
      <w:bookmarkStart w:id="333" w:name="_Toc24149"/>
      <w:r>
        <w:rPr>
          <w:rFonts w:hint="eastAsia" w:ascii="微软雅黑" w:hAnsi="微软雅黑" w:eastAsia="微软雅黑" w:cs="微软雅黑"/>
        </w:rPr>
        <w:t>查看磁盘空间占用</w:t>
      </w:r>
      <w:bookmarkEnd w:id="333"/>
    </w:p>
    <w:p w14:paraId="4297809E">
      <w:pPr>
        <w:rPr>
          <w:rFonts w:ascii="微软雅黑" w:hAnsi="微软雅黑" w:eastAsia="微软雅黑" w:cs="微软雅黑"/>
        </w:rPr>
      </w:pPr>
      <w:r>
        <w:rPr>
          <w:rFonts w:hint="eastAsia" w:ascii="微软雅黑" w:hAnsi="微软雅黑" w:eastAsia="微软雅黑" w:cs="微软雅黑"/>
          <w:sz w:val="24"/>
        </w:rPr>
        <w:t>登录SSH，执行df -h 命令，查看如下，红框中size列，磁盘分区的大小，Used列，表示被占用的空间大小，Use%列，表示已使用磁盘空间，占用总磁盘分区空间的在百分比，如果该百分比到100%，则系统不能正常工作，需要进行磁盘清理，或更换更大的磁盘。</w:t>
      </w:r>
    </w:p>
    <w:p w14:paraId="2F11626C">
      <w:pP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099560" cy="1226820"/>
            <wp:effectExtent l="0" t="0" r="15240" b="11430"/>
            <wp:docPr id="25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38"/>
                    <pic:cNvPicPr>
                      <a:picLocks noChangeAspect="1"/>
                    </pic:cNvPicPr>
                  </pic:nvPicPr>
                  <pic:blipFill>
                    <a:blip r:embed="rId309"/>
                    <a:stretch>
                      <a:fillRect/>
                    </a:stretch>
                  </pic:blipFill>
                  <pic:spPr>
                    <a:xfrm>
                      <a:off x="0" y="0"/>
                      <a:ext cx="4099560" cy="1226820"/>
                    </a:xfrm>
                    <a:prstGeom prst="rect">
                      <a:avLst/>
                    </a:prstGeom>
                    <a:noFill/>
                    <a:ln>
                      <a:noFill/>
                    </a:ln>
                  </pic:spPr>
                </pic:pic>
              </a:graphicData>
            </a:graphic>
          </wp:inline>
        </w:drawing>
      </w:r>
    </w:p>
    <w:p w14:paraId="40F7C073">
      <w:pPr>
        <w:pStyle w:val="3"/>
        <w:rPr>
          <w:rFonts w:ascii="微软雅黑" w:hAnsi="微软雅黑" w:eastAsia="微软雅黑" w:cs="微软雅黑"/>
          <w:sz w:val="28"/>
          <w:szCs w:val="28"/>
        </w:rPr>
      </w:pPr>
      <w:bookmarkStart w:id="334" w:name="_Toc10359"/>
      <w:r>
        <w:rPr>
          <w:rFonts w:hint="eastAsia" w:ascii="微软雅黑" w:hAnsi="微软雅黑" w:eastAsia="微软雅黑" w:cs="微软雅黑"/>
          <w:sz w:val="28"/>
          <w:szCs w:val="28"/>
        </w:rPr>
        <w:t>常见问题及处理方法</w:t>
      </w:r>
      <w:bookmarkEnd w:id="334"/>
    </w:p>
    <w:p w14:paraId="7F4C0984">
      <w:pPr>
        <w:ind w:firstLine="480" w:firstLineChars="200"/>
        <w:rPr>
          <w:rFonts w:ascii="微软雅黑" w:hAnsi="微软雅黑" w:eastAsia="微软雅黑" w:cs="微软雅黑"/>
          <w:sz w:val="24"/>
        </w:rPr>
      </w:pPr>
      <w:r>
        <w:rPr>
          <w:rFonts w:hint="eastAsia" w:ascii="微软雅黑" w:hAnsi="微软雅黑" w:eastAsia="微软雅黑" w:cs="微软雅黑"/>
          <w:sz w:val="24"/>
        </w:rPr>
        <w:t>系统内置PortalServer和RadiusServer，通过WiFi认证管理平台的管理界面对所有系统的页面进行设置和管理，通常作为旁路或云端设备使用；主要是对接各合作厂家的NAS、网关、BRAS、交换机设备进行使用，所有对接设备在下文中统称NAS设备。对于初级使用者，因对其认证流程不甚了解，同时又牵扯到多个厂家设备的对接，所以在此罗列一般会出现的问题及处理方法。</w:t>
      </w:r>
    </w:p>
    <w:p w14:paraId="0F4EBCF9">
      <w:pPr>
        <w:pStyle w:val="4"/>
        <w:numPr>
          <w:ilvl w:val="0"/>
          <w:numId w:val="81"/>
        </w:numPr>
        <w:rPr>
          <w:rFonts w:ascii="微软雅黑" w:hAnsi="微软雅黑" w:eastAsia="微软雅黑" w:cs="微软雅黑"/>
        </w:rPr>
      </w:pPr>
      <w:bookmarkStart w:id="335" w:name="_Toc67318687"/>
      <w:bookmarkStart w:id="336" w:name="_Toc17683"/>
      <w:r>
        <w:rPr>
          <w:rFonts w:hint="eastAsia" w:ascii="微软雅黑" w:hAnsi="微软雅黑" w:eastAsia="微软雅黑" w:cs="微软雅黑"/>
        </w:rPr>
        <w:t>无法打开Portal认证页面</w:t>
      </w:r>
      <w:bookmarkEnd w:id="335"/>
      <w:bookmarkEnd w:id="336"/>
    </w:p>
    <w:p w14:paraId="03581079">
      <w:pPr>
        <w:rPr>
          <w:rFonts w:ascii="微软雅黑" w:hAnsi="微软雅黑" w:eastAsia="微软雅黑" w:cs="微软雅黑"/>
          <w:sz w:val="24"/>
        </w:rPr>
      </w:pPr>
      <w:r>
        <w:rPr>
          <w:rFonts w:hint="eastAsia" w:ascii="微软雅黑" w:hAnsi="微软雅黑" w:eastAsia="微软雅黑" w:cs="微软雅黑"/>
          <w:sz w:val="24"/>
        </w:rPr>
        <w:t>①检查终端浏览器的url是否为重定向的url，重定向的url一般都包含wlanacname、wlanacip、wlanuserip、wlanusermac等参数，如果不包含参数则检查NAS相关配置是否正确；典型的重定向url地址如下：</w:t>
      </w:r>
    </w:p>
    <w:p w14:paraId="41314969">
      <w:pPr>
        <w:rPr>
          <w:rFonts w:ascii="微软雅黑" w:hAnsi="微软雅黑" w:eastAsia="微软雅黑" w:cs="微软雅黑"/>
          <w:sz w:val="24"/>
        </w:rPr>
      </w:pPr>
      <w:r>
        <w:rPr>
          <w:rFonts w:hint="eastAsia" w:ascii="微软雅黑" w:hAnsi="微软雅黑" w:eastAsia="微软雅黑" w:cs="微软雅黑"/>
          <w:sz w:val="24"/>
        </w:rPr>
        <w:t>参考一：</w:t>
      </w:r>
    </w:p>
    <w:p w14:paraId="01B25BF1">
      <w:pPr>
        <w:rPr>
          <w:rFonts w:ascii="微软雅黑" w:hAnsi="微软雅黑" w:eastAsia="微软雅黑" w:cs="微软雅黑"/>
          <w:szCs w:val="21"/>
        </w:rPr>
      </w:pPr>
      <w:r>
        <w:rPr>
          <w:rFonts w:hint="eastAsia" w:ascii="微软雅黑" w:hAnsi="微软雅黑" w:eastAsia="微软雅黑" w:cs="微软雅黑"/>
          <w:szCs w:val="21"/>
        </w:rPr>
        <w:t>http://47.93.25.25:9090/?wlanuserip=172.16.100.6&amp;wlanacname=test&amp;nasid=1234567890&amp;wlanacip=116.228.53.173&amp;version=7&amp;wlanapmac=NAS64dd500432</w:t>
      </w:r>
    </w:p>
    <w:p w14:paraId="1DE6A2AD">
      <w:pPr>
        <w:rPr>
          <w:rFonts w:ascii="微软雅黑" w:hAnsi="微软雅黑" w:eastAsia="微软雅黑" w:cs="微软雅黑"/>
          <w:sz w:val="24"/>
        </w:rPr>
      </w:pPr>
      <w:r>
        <w:rPr>
          <w:rFonts w:hint="eastAsia" w:ascii="微软雅黑" w:hAnsi="微软雅黑" w:eastAsia="微软雅黑" w:cs="微软雅黑"/>
          <w:sz w:val="24"/>
        </w:rPr>
        <w:t>参考二：</w:t>
      </w:r>
    </w:p>
    <w:p w14:paraId="3A8BEB11">
      <w:pPr>
        <w:rPr>
          <w:rFonts w:ascii="微软雅黑" w:hAnsi="微软雅黑" w:eastAsia="微软雅黑" w:cs="微软雅黑"/>
          <w:szCs w:val="21"/>
        </w:rPr>
      </w:pPr>
      <w:r>
        <w:rPr>
          <w:rFonts w:hint="eastAsia" w:ascii="微软雅黑" w:hAnsi="微软雅黑" w:eastAsia="微软雅黑" w:cs="微软雅黑"/>
          <w:szCs w:val="21"/>
        </w:rPr>
        <w:t>http://47.93.25.25:9090/?wlanuserip=192.168.20.6&amp;wlanNASname=Ruijie_NAS_b4aee1&amp;wlanapmNAS=58696c73f67a&amp;wlanusermNAS=B8-37-65-71-D0-3B&amp;ssid=Test&amp;NASID=1234001010000460&amp;wlannasid=1234001010000460</w:t>
      </w:r>
    </w:p>
    <w:p w14:paraId="486109C3">
      <w:pPr>
        <w:rPr>
          <w:rFonts w:ascii="微软雅黑" w:hAnsi="微软雅黑" w:eastAsia="微软雅黑" w:cs="微软雅黑"/>
          <w:sz w:val="24"/>
        </w:rPr>
      </w:pPr>
      <w:r>
        <w:rPr>
          <w:rFonts w:hint="eastAsia" w:ascii="微软雅黑" w:hAnsi="微软雅黑" w:eastAsia="微软雅黑" w:cs="微软雅黑"/>
          <w:sz w:val="24"/>
        </w:rPr>
        <w:t>②检查终端是否可以直接访问Portal认证页面，如果不能访问，请检查网络；</w:t>
      </w:r>
    </w:p>
    <w:p w14:paraId="6AC2305F">
      <w:pPr>
        <w:rPr>
          <w:rFonts w:ascii="微软雅黑" w:hAnsi="微软雅黑" w:eastAsia="微软雅黑" w:cs="微软雅黑"/>
          <w:sz w:val="24"/>
        </w:rPr>
      </w:pPr>
      <w:r>
        <w:rPr>
          <w:rFonts w:hint="eastAsia" w:ascii="微软雅黑" w:hAnsi="微软雅黑" w:eastAsia="微软雅黑" w:cs="微软雅黑"/>
          <w:sz w:val="24"/>
        </w:rPr>
        <w:t>③检查WiFi认证管理平台web服务是否正常。检查方法：通过浏览器访问：http://ip:9090</w:t>
      </w:r>
    </w:p>
    <w:p w14:paraId="4A7159DD">
      <w:pPr>
        <w:pStyle w:val="4"/>
        <w:numPr>
          <w:ilvl w:val="0"/>
          <w:numId w:val="81"/>
        </w:numPr>
        <w:rPr>
          <w:rFonts w:ascii="微软雅黑" w:hAnsi="微软雅黑" w:eastAsia="微软雅黑" w:cs="微软雅黑"/>
        </w:rPr>
      </w:pPr>
      <w:bookmarkStart w:id="337" w:name="_Toc421873765"/>
      <w:bookmarkEnd w:id="337"/>
      <w:bookmarkStart w:id="338" w:name="_Toc67318688"/>
      <w:bookmarkStart w:id="339" w:name="_Toc291"/>
      <w:r>
        <w:rPr>
          <w:rFonts w:hint="eastAsia" w:ascii="微软雅黑" w:hAnsi="微软雅黑" w:eastAsia="微软雅黑" w:cs="微软雅黑"/>
        </w:rPr>
        <w:t>有些终端不能自动弹出Portal页面</w:t>
      </w:r>
      <w:bookmarkEnd w:id="338"/>
      <w:bookmarkEnd w:id="339"/>
    </w:p>
    <w:p w14:paraId="25B764EF">
      <w:pPr>
        <w:ind w:firstLine="480" w:firstLineChars="200"/>
        <w:rPr>
          <w:rFonts w:ascii="微软雅黑" w:hAnsi="微软雅黑" w:eastAsia="微软雅黑" w:cs="微软雅黑"/>
          <w:sz w:val="24"/>
        </w:rPr>
      </w:pPr>
      <w:r>
        <w:rPr>
          <w:rFonts w:hint="eastAsia" w:ascii="微软雅黑" w:hAnsi="微软雅黑" w:eastAsia="微软雅黑" w:cs="微软雅黑"/>
          <w:sz w:val="24"/>
        </w:rPr>
        <w:t>根据华为/CMCC的Portal认证流程，终端必须发起http请求才会被重定向至Portal认证页面。区别于安卓原生态系统，iOS系统在连接wifi时会自动向苹果商店等网址发送http请求，这样就产生了自动打开Portal认证页面的效果，Win8、MIUIV5等系统也会有类似iOS系统的wifi连接过程，而有些安卓APP也会自动弹出wifi连接的提示信息，比如UC；但安卓原生系统均需要手动发起http请求。</w:t>
      </w:r>
    </w:p>
    <w:p w14:paraId="5A722449">
      <w:pPr>
        <w:pStyle w:val="4"/>
        <w:numPr>
          <w:ilvl w:val="0"/>
          <w:numId w:val="81"/>
        </w:numPr>
        <w:rPr>
          <w:rFonts w:ascii="微软雅黑" w:hAnsi="微软雅黑" w:eastAsia="微软雅黑" w:cs="微软雅黑"/>
        </w:rPr>
      </w:pPr>
      <w:bookmarkStart w:id="340" w:name="_Toc421873766"/>
      <w:bookmarkEnd w:id="340"/>
      <w:bookmarkStart w:id="341" w:name="_Toc67318689"/>
      <w:bookmarkStart w:id="342" w:name="_Toc20088"/>
      <w:r>
        <w:rPr>
          <w:rFonts w:hint="eastAsia" w:ascii="微软雅黑" w:hAnsi="微软雅黑" w:eastAsia="微软雅黑" w:cs="微软雅黑"/>
        </w:rPr>
        <w:t>Portal认证页面打开慢</w:t>
      </w:r>
      <w:bookmarkEnd w:id="341"/>
      <w:bookmarkEnd w:id="342"/>
    </w:p>
    <w:p w14:paraId="69EB2655">
      <w:pPr>
        <w:ind w:firstLine="480" w:firstLineChars="200"/>
        <w:rPr>
          <w:rFonts w:ascii="微软雅黑" w:hAnsi="微软雅黑" w:eastAsia="微软雅黑" w:cs="微软雅黑"/>
          <w:sz w:val="24"/>
        </w:rPr>
      </w:pPr>
      <w:r>
        <w:rPr>
          <w:rFonts w:hint="eastAsia" w:ascii="微软雅黑" w:hAnsi="微软雅黑" w:eastAsia="微软雅黑" w:cs="微软雅黑"/>
          <w:sz w:val="24"/>
        </w:rPr>
        <w:t>Portal认证页面都是被NAS重定向后展示的，所以首先要保证终端直接访问Portal认证页面的体验速度，如果较慢，请检查网络。</w:t>
      </w:r>
    </w:p>
    <w:p w14:paraId="28F2A01F">
      <w:pPr>
        <w:pStyle w:val="4"/>
        <w:numPr>
          <w:ilvl w:val="0"/>
          <w:numId w:val="81"/>
        </w:numPr>
        <w:rPr>
          <w:rFonts w:ascii="微软雅黑" w:hAnsi="微软雅黑" w:eastAsia="微软雅黑" w:cs="微软雅黑"/>
        </w:rPr>
      </w:pPr>
      <w:bookmarkStart w:id="343" w:name="_Toc31836"/>
      <w:r>
        <w:rPr>
          <w:rFonts w:hint="eastAsia" w:ascii="微软雅黑" w:hAnsi="微软雅黑" w:eastAsia="微软雅黑" w:cs="微软雅黑"/>
        </w:rPr>
        <w:t>认证失败</w:t>
      </w:r>
      <w:bookmarkEnd w:id="343"/>
    </w:p>
    <w:p w14:paraId="0EEB7296">
      <w:pPr>
        <w:ind w:firstLine="420"/>
        <w:rPr>
          <w:rFonts w:ascii="微软雅黑" w:hAnsi="微软雅黑" w:eastAsia="微软雅黑" w:cs="微软雅黑"/>
        </w:rPr>
      </w:pPr>
      <w:r>
        <w:rPr>
          <w:rFonts w:hint="eastAsia" w:ascii="微软雅黑" w:hAnsi="微软雅黑" w:eastAsia="微软雅黑" w:cs="微软雅黑"/>
        </w:rPr>
        <w:t>用户向管理员提交故障时，有时候用户会说不清楚故障的原因和现象，为了便于排查故障，我们在系统中对用户进行PORTAL认证做了记录。</w:t>
      </w:r>
    </w:p>
    <w:p w14:paraId="248B29CC">
      <w:pPr>
        <w:ind w:firstLine="420"/>
        <w:rPr>
          <w:rFonts w:ascii="微软雅黑" w:hAnsi="微软雅黑" w:eastAsia="微软雅黑" w:cs="微软雅黑"/>
        </w:rPr>
      </w:pPr>
      <w:r>
        <w:rPr>
          <w:rFonts w:hint="eastAsia" w:ascii="微软雅黑" w:hAnsi="微软雅黑" w:eastAsia="微软雅黑" w:cs="微软雅黑"/>
        </w:rPr>
        <w:t>只要用户进行过PORTAL认证，无论成功与否，均会进行记录。</w:t>
      </w:r>
    </w:p>
    <w:p w14:paraId="7836468A">
      <w:pPr>
        <w:ind w:firstLine="420"/>
        <w:rPr>
          <w:rFonts w:ascii="微软雅黑" w:hAnsi="微软雅黑" w:eastAsia="微软雅黑" w:cs="微软雅黑"/>
        </w:rPr>
      </w:pPr>
      <w:r>
        <w:rPr>
          <w:rFonts w:hint="eastAsia" w:ascii="微软雅黑" w:hAnsi="微软雅黑" w:eastAsia="微软雅黑" w:cs="微软雅黑"/>
        </w:rPr>
        <w:t>点击帐号名称，在弹出窗口中，查看最下方，其中红框中的含义如下：</w:t>
      </w:r>
    </w:p>
    <w:p w14:paraId="4D419DE1">
      <w:pPr>
        <w:ind w:firstLine="420"/>
        <w:rPr>
          <w:rFonts w:ascii="微软雅黑" w:hAnsi="微软雅黑" w:eastAsia="微软雅黑" w:cs="微软雅黑"/>
        </w:rPr>
      </w:pPr>
      <w:r>
        <w:rPr>
          <w:rFonts w:hint="eastAsia" w:ascii="微软雅黑" w:hAnsi="微软雅黑" w:eastAsia="微软雅黑" w:cs="微软雅黑"/>
        </w:rPr>
        <w:t>重定向URL：表示该链接是用户连接WIFI网络时，弹出的认证页面上的地址栏里显示的内容。</w:t>
      </w:r>
    </w:p>
    <w:p w14:paraId="2BE9F2C3">
      <w:pPr>
        <w:ind w:firstLine="420"/>
        <w:rPr>
          <w:rFonts w:ascii="微软雅黑" w:hAnsi="微软雅黑" w:eastAsia="微软雅黑" w:cs="微软雅黑"/>
        </w:rPr>
      </w:pPr>
      <w:r>
        <w:rPr>
          <w:rFonts w:hint="eastAsia" w:ascii="微软雅黑" w:hAnsi="微软雅黑" w:eastAsia="微软雅黑" w:cs="微软雅黑"/>
        </w:rPr>
        <w:t>认证返回信息：包括了系统提交时的参数和返回的结果。其中：认证url，就表示所有提交的参数，如果出现问题，很可能是参数出错。</w:t>
      </w:r>
    </w:p>
    <w:p w14:paraId="29D188A8">
      <w:pPr>
        <w:rPr>
          <w:rFonts w:ascii="微软雅黑" w:hAnsi="微软雅黑" w:eastAsia="微软雅黑" w:cs="微软雅黑"/>
          <w:sz w:val="24"/>
        </w:rPr>
      </w:pPr>
      <w:r>
        <w:drawing>
          <wp:inline distT="0" distB="0" distL="114300" distR="114300">
            <wp:extent cx="5262245" cy="2926715"/>
            <wp:effectExtent l="0" t="0" r="8255" b="6985"/>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310"/>
                    <a:stretch>
                      <a:fillRect/>
                    </a:stretch>
                  </pic:blipFill>
                  <pic:spPr>
                    <a:xfrm>
                      <a:off x="0" y="0"/>
                      <a:ext cx="5262245" cy="2926715"/>
                    </a:xfrm>
                    <a:prstGeom prst="rect">
                      <a:avLst/>
                    </a:prstGeom>
                    <a:noFill/>
                    <a:ln>
                      <a:noFill/>
                    </a:ln>
                  </pic:spPr>
                </pic:pic>
              </a:graphicData>
            </a:graphic>
          </wp:inline>
        </w:drawing>
      </w:r>
    </w:p>
    <w:p w14:paraId="40C2E6D3">
      <w:pPr>
        <w:pStyle w:val="4"/>
        <w:numPr>
          <w:ilvl w:val="0"/>
          <w:numId w:val="81"/>
        </w:numPr>
        <w:rPr>
          <w:rFonts w:ascii="微软雅黑" w:hAnsi="微软雅黑" w:eastAsia="微软雅黑" w:cs="微软雅黑"/>
        </w:rPr>
      </w:pPr>
      <w:bookmarkStart w:id="344" w:name="_Toc421873767"/>
      <w:bookmarkEnd w:id="344"/>
      <w:bookmarkStart w:id="345" w:name="_Toc67318690"/>
      <w:bookmarkStart w:id="346" w:name="_Toc8627"/>
      <w:r>
        <w:rPr>
          <w:rFonts w:hint="eastAsia" w:ascii="微软雅黑" w:hAnsi="微软雅黑" w:eastAsia="微软雅黑" w:cs="微软雅黑"/>
        </w:rPr>
        <w:t>登录失败</w:t>
      </w:r>
      <w:bookmarkEnd w:id="345"/>
      <w:bookmarkEnd w:id="346"/>
    </w:p>
    <w:p w14:paraId="306679D1">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检查管理系统中是否存在该用户信息；</w:t>
      </w:r>
    </w:p>
    <w:p w14:paraId="56520EAE">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检查该用户是否停机；</w:t>
      </w:r>
    </w:p>
    <w:p w14:paraId="269BCD5B">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检查对接信息是否正常；</w:t>
      </w:r>
    </w:p>
    <w:p w14:paraId="6B24DE86">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检查设备之间是否能互相访问。</w:t>
      </w:r>
    </w:p>
    <w:p w14:paraId="06D8756B">
      <w:pPr>
        <w:pStyle w:val="4"/>
        <w:numPr>
          <w:ilvl w:val="0"/>
          <w:numId w:val="81"/>
        </w:numPr>
        <w:rPr>
          <w:rFonts w:ascii="微软雅黑" w:hAnsi="微软雅黑" w:eastAsia="微软雅黑" w:cs="微软雅黑"/>
        </w:rPr>
      </w:pPr>
      <w:bookmarkStart w:id="347" w:name="_Toc421873768"/>
      <w:bookmarkEnd w:id="347"/>
      <w:bookmarkStart w:id="348" w:name="_Toc67318691"/>
      <w:bookmarkStart w:id="349" w:name="_Toc4759"/>
      <w:r>
        <w:rPr>
          <w:rFonts w:hint="eastAsia" w:ascii="微软雅黑" w:hAnsi="微软雅黑" w:eastAsia="微软雅黑" w:cs="微软雅黑"/>
        </w:rPr>
        <w:t>点击登录按钮无反应</w:t>
      </w:r>
      <w:bookmarkEnd w:id="348"/>
      <w:bookmarkEnd w:id="349"/>
    </w:p>
    <w:p w14:paraId="3036A3D8">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首先检查登录页面是否按照《模板制作说明》进行制作，也可以替换其他认证模板，以验证是否由于页面制作问题都导致；</w:t>
      </w:r>
    </w:p>
    <w:p w14:paraId="7861DD42">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检查授权是否正常；检查方法。打开首页：查看授权信息：</w:t>
      </w:r>
    </w:p>
    <w:p w14:paraId="38E9DA67">
      <w:pPr>
        <w:pStyle w:val="27"/>
        <w:ind w:firstLine="0" w:firstLineChars="0"/>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6185535" cy="3547745"/>
            <wp:effectExtent l="0" t="0" r="5715" b="14605"/>
            <wp:docPr id="25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9"/>
                    <pic:cNvPicPr>
                      <a:picLocks noChangeAspect="1"/>
                    </pic:cNvPicPr>
                  </pic:nvPicPr>
                  <pic:blipFill>
                    <a:blip r:embed="rId311"/>
                    <a:stretch>
                      <a:fillRect/>
                    </a:stretch>
                  </pic:blipFill>
                  <pic:spPr>
                    <a:xfrm>
                      <a:off x="0" y="0"/>
                      <a:ext cx="6185535" cy="3547745"/>
                    </a:xfrm>
                    <a:prstGeom prst="rect">
                      <a:avLst/>
                    </a:prstGeom>
                    <a:noFill/>
                    <a:ln>
                      <a:noFill/>
                    </a:ln>
                  </pic:spPr>
                </pic:pic>
              </a:graphicData>
            </a:graphic>
          </wp:inline>
        </w:drawing>
      </w:r>
    </w:p>
    <w:p w14:paraId="33C88F04">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检查Portal服务是否正常；</w:t>
      </w:r>
    </w:p>
    <w:p w14:paraId="1B284CC6">
      <w:pPr>
        <w:pStyle w:val="27"/>
        <w:numPr>
          <w:ilvl w:val="0"/>
          <w:numId w:val="82"/>
        </w:numPr>
        <w:ind w:firstLineChars="0"/>
        <w:rPr>
          <w:rFonts w:ascii="微软雅黑" w:hAnsi="微软雅黑" w:eastAsia="微软雅黑" w:cs="微软雅黑"/>
          <w:sz w:val="24"/>
        </w:rPr>
      </w:pPr>
      <w:r>
        <w:rPr>
          <w:rFonts w:hint="eastAsia" w:ascii="微软雅黑" w:hAnsi="微软雅黑" w:eastAsia="微软雅黑" w:cs="微软雅黑"/>
          <w:sz w:val="24"/>
        </w:rPr>
        <w:t>以上正常，仍无反应，请将测试的手机终端（通常为苹果手机）的网络设置进行恢复。</w:t>
      </w:r>
    </w:p>
    <w:p w14:paraId="4ACDB843">
      <w:pPr>
        <w:pStyle w:val="4"/>
        <w:numPr>
          <w:ilvl w:val="0"/>
          <w:numId w:val="81"/>
        </w:numPr>
        <w:rPr>
          <w:rFonts w:ascii="微软雅黑" w:hAnsi="微软雅黑" w:eastAsia="微软雅黑" w:cs="微软雅黑"/>
        </w:rPr>
      </w:pPr>
      <w:bookmarkStart w:id="350" w:name="_Toc421873769"/>
      <w:bookmarkEnd w:id="350"/>
      <w:bookmarkStart w:id="351" w:name="_Toc67318692"/>
      <w:bookmarkStart w:id="352" w:name="_Toc4964"/>
      <w:r>
        <w:rPr>
          <w:rFonts w:hint="eastAsia" w:ascii="微软雅黑" w:hAnsi="微软雅黑" w:eastAsia="微软雅黑" w:cs="微软雅黑"/>
        </w:rPr>
        <w:t>Portal/Radius服务无法启动或异常</w:t>
      </w:r>
      <w:bookmarkEnd w:id="351"/>
      <w:bookmarkEnd w:id="352"/>
    </w:p>
    <w:p w14:paraId="458F7732">
      <w:pPr>
        <w:ind w:firstLine="480" w:firstLineChars="200"/>
        <w:rPr>
          <w:rFonts w:ascii="微软雅黑" w:hAnsi="微软雅黑" w:eastAsia="微软雅黑" w:cs="微软雅黑"/>
          <w:sz w:val="24"/>
        </w:rPr>
      </w:pPr>
      <w:r>
        <w:rPr>
          <w:rFonts w:hint="eastAsia" w:ascii="微软雅黑" w:hAnsi="微软雅黑" w:eastAsia="微软雅黑" w:cs="微软雅黑"/>
          <w:sz w:val="24"/>
        </w:rPr>
        <w:t>在本系统中中，Portal系统和Rdaius系统依赖加密锁进行运行，如果存在相关服务无法启动或异常的情况，请检查加密狗是否正常运行，是否松动；更新授权文件后系统会重新读取授权信息，也可能导致异常。您也可以尝试重启服务解决此问题。</w:t>
      </w:r>
    </w:p>
    <w:p w14:paraId="0102CDB1">
      <w:pPr>
        <w:ind w:firstLine="480" w:firstLineChars="200"/>
        <w:rPr>
          <w:rFonts w:ascii="微软雅黑" w:hAnsi="微软雅黑" w:eastAsia="微软雅黑" w:cs="微软雅黑"/>
          <w:sz w:val="24"/>
        </w:rPr>
      </w:pPr>
      <w:r>
        <w:rPr>
          <w:rFonts w:hint="eastAsia" w:ascii="微软雅黑" w:hAnsi="微软雅黑" w:eastAsia="微软雅黑" w:cs="微软雅黑"/>
          <w:sz w:val="24"/>
        </w:rPr>
        <w:t>检查和启动方法，登录系统--服务设置--服务状态，查看服务是否正常启动，可尝试重启服务后重试。</w:t>
      </w:r>
    </w:p>
    <w:p w14:paraId="46DF56C2">
      <w:pPr>
        <w:ind w:firstLine="420" w:firstLineChars="200"/>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6182360" cy="2241550"/>
            <wp:effectExtent l="0" t="0" r="8890" b="6350"/>
            <wp:docPr id="25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40"/>
                    <pic:cNvPicPr>
                      <a:picLocks noChangeAspect="1"/>
                    </pic:cNvPicPr>
                  </pic:nvPicPr>
                  <pic:blipFill>
                    <a:blip r:embed="rId312"/>
                    <a:stretch>
                      <a:fillRect/>
                    </a:stretch>
                  </pic:blipFill>
                  <pic:spPr>
                    <a:xfrm>
                      <a:off x="0" y="0"/>
                      <a:ext cx="6182360" cy="2241550"/>
                    </a:xfrm>
                    <a:prstGeom prst="rect">
                      <a:avLst/>
                    </a:prstGeom>
                    <a:noFill/>
                    <a:ln>
                      <a:noFill/>
                    </a:ln>
                  </pic:spPr>
                </pic:pic>
              </a:graphicData>
            </a:graphic>
          </wp:inline>
        </w:drawing>
      </w:r>
    </w:p>
    <w:p w14:paraId="25675465">
      <w:pPr>
        <w:ind w:firstLine="480" w:firstLineChars="200"/>
        <w:rPr>
          <w:rFonts w:ascii="微软雅黑" w:hAnsi="微软雅黑" w:eastAsia="微软雅黑" w:cs="微软雅黑"/>
          <w:sz w:val="24"/>
        </w:rPr>
      </w:pPr>
    </w:p>
    <w:p w14:paraId="1AFB1093">
      <w:pPr>
        <w:pStyle w:val="4"/>
        <w:numPr>
          <w:ilvl w:val="0"/>
          <w:numId w:val="81"/>
        </w:numPr>
        <w:rPr>
          <w:rFonts w:ascii="微软雅黑" w:hAnsi="微软雅黑" w:eastAsia="微软雅黑" w:cs="微软雅黑"/>
        </w:rPr>
      </w:pPr>
      <w:bookmarkStart w:id="353" w:name="_Toc421873771"/>
      <w:bookmarkEnd w:id="353"/>
      <w:bookmarkStart w:id="354" w:name="_Toc421873770"/>
      <w:bookmarkEnd w:id="354"/>
      <w:bookmarkStart w:id="355" w:name="_Toc67318693"/>
      <w:bookmarkStart w:id="356" w:name="_Toc29699"/>
      <w:r>
        <w:rPr>
          <w:rFonts w:hint="eastAsia" w:ascii="微软雅黑" w:hAnsi="微软雅黑" w:eastAsia="微软雅黑" w:cs="微软雅黑"/>
        </w:rPr>
        <w:t>不能进入管理界面</w:t>
      </w:r>
      <w:bookmarkEnd w:id="355"/>
      <w:bookmarkEnd w:id="356"/>
    </w:p>
    <w:p w14:paraId="2D05BDF6">
      <w:pPr>
        <w:spacing w:line="360" w:lineRule="auto"/>
        <w:ind w:firstLine="480" w:firstLineChars="200"/>
        <w:rPr>
          <w:rFonts w:ascii="微软雅黑" w:hAnsi="微软雅黑" w:eastAsia="微软雅黑" w:cs="微软雅黑"/>
          <w:sz w:val="24"/>
        </w:rPr>
      </w:pPr>
      <w:r>
        <w:rPr>
          <w:rFonts w:hint="eastAsia" w:ascii="微软雅黑" w:hAnsi="微软雅黑" w:eastAsia="微软雅黑" w:cs="微软雅黑"/>
          <w:sz w:val="24"/>
        </w:rPr>
        <w:t>检查是否与服务器通信正常，能否ping通服务器地址，不通的话请检查IP配置。如果通请使用命令：telnet服务器IP的7788端口，检查管理界面，如果能telnet到，那么说明能正常访问到管理页面。</w:t>
      </w:r>
    </w:p>
    <w:p w14:paraId="630553CA">
      <w:pPr>
        <w:spacing w:line="360" w:lineRule="auto"/>
        <w:ind w:firstLine="480" w:firstLineChars="200"/>
        <w:rPr>
          <w:rFonts w:ascii="微软雅黑" w:hAnsi="微软雅黑" w:eastAsia="微软雅黑" w:cs="微软雅黑"/>
          <w:sz w:val="24"/>
        </w:rPr>
      </w:pPr>
      <w:r>
        <w:rPr>
          <w:rFonts w:hint="eastAsia" w:ascii="微软雅黑" w:hAnsi="微软雅黑" w:eastAsia="微软雅黑" w:cs="微软雅黑"/>
          <w:sz w:val="24"/>
        </w:rPr>
        <w:t>如果采用的是公网IP的对接，有可能端口被运营商限制，导致不能正常访问。</w:t>
      </w:r>
    </w:p>
    <w:p w14:paraId="374E0A54">
      <w:pPr>
        <w:pStyle w:val="4"/>
        <w:numPr>
          <w:ilvl w:val="0"/>
          <w:numId w:val="81"/>
        </w:numPr>
        <w:rPr>
          <w:rFonts w:ascii="微软雅黑" w:hAnsi="微软雅黑" w:eastAsia="微软雅黑" w:cs="微软雅黑"/>
        </w:rPr>
      </w:pPr>
      <w:bookmarkStart w:id="357" w:name="_Toc421873772"/>
      <w:bookmarkEnd w:id="357"/>
      <w:bookmarkStart w:id="358" w:name="_Toc67318694"/>
      <w:bookmarkStart w:id="359" w:name="_Toc20674"/>
      <w:r>
        <w:rPr>
          <w:rFonts w:hint="eastAsia" w:ascii="微软雅黑" w:hAnsi="微软雅黑" w:eastAsia="微软雅黑" w:cs="微软雅黑"/>
        </w:rPr>
        <w:t>不能进入认证页面</w:t>
      </w:r>
      <w:bookmarkEnd w:id="358"/>
      <w:bookmarkEnd w:id="359"/>
    </w:p>
    <w:p w14:paraId="14F69F05">
      <w:pPr>
        <w:spacing w:line="360" w:lineRule="auto"/>
        <w:ind w:firstLine="480" w:firstLineChars="200"/>
        <w:rPr>
          <w:rFonts w:ascii="微软雅黑" w:hAnsi="微软雅黑" w:eastAsia="微软雅黑" w:cs="微软雅黑"/>
          <w:sz w:val="24"/>
        </w:rPr>
      </w:pPr>
      <w:r>
        <w:rPr>
          <w:rFonts w:hint="eastAsia" w:ascii="微软雅黑" w:hAnsi="微软雅黑" w:eastAsia="微软雅黑" w:cs="微软雅黑"/>
          <w:sz w:val="24"/>
        </w:rPr>
        <w:t>检查是否与服务器通信正常，能否ping通服务器地址，不通的话请检查IP配置。如果通请使用命令：telnet服务器IP的9090端口，检查认证页面，如果能telnet到，那么说明能正常访问到认证页面</w:t>
      </w:r>
    </w:p>
    <w:p w14:paraId="10BAD057">
      <w:pPr>
        <w:spacing w:line="360" w:lineRule="auto"/>
        <w:ind w:firstLine="480" w:firstLineChars="200"/>
        <w:rPr>
          <w:rFonts w:ascii="微软雅黑" w:hAnsi="微软雅黑" w:eastAsia="微软雅黑" w:cs="微软雅黑"/>
          <w:sz w:val="24"/>
        </w:rPr>
      </w:pPr>
      <w:r>
        <w:rPr>
          <w:rFonts w:hint="eastAsia" w:ascii="微软雅黑" w:hAnsi="微软雅黑" w:eastAsia="微软雅黑" w:cs="微软雅黑"/>
          <w:sz w:val="24"/>
        </w:rPr>
        <w:t>当然，也可以对我方的端口号进行修改，比如修改为9091，修改端口方法：</w:t>
      </w:r>
    </w:p>
    <w:p w14:paraId="3D449BEA">
      <w:pPr>
        <w:spacing w:line="360" w:lineRule="auto"/>
        <w:rPr>
          <w:rFonts w:ascii="微软雅黑" w:hAnsi="微软雅黑" w:eastAsia="微软雅黑" w:cs="微软雅黑"/>
          <w:sz w:val="24"/>
        </w:rPr>
      </w:pPr>
      <w:r>
        <w:rPr>
          <w:rFonts w:hint="eastAsia" w:ascii="微软雅黑" w:hAnsi="微软雅黑" w:eastAsia="微软雅黑" w:cs="微软雅黑"/>
          <w:sz w:val="24"/>
        </w:rPr>
        <w:t>主界面—服务设置—端口设置—修改端口，如下图：</w:t>
      </w:r>
    </w:p>
    <w:p w14:paraId="32B22F7B">
      <w:pPr>
        <w:spacing w:line="360" w:lineRule="auto"/>
        <w:jc w:val="center"/>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6179185" cy="2821305"/>
            <wp:effectExtent l="0" t="0" r="12065" b="17145"/>
            <wp:docPr id="2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41"/>
                    <pic:cNvPicPr>
                      <a:picLocks noChangeAspect="1"/>
                    </pic:cNvPicPr>
                  </pic:nvPicPr>
                  <pic:blipFill>
                    <a:blip r:embed="rId313"/>
                    <a:stretch>
                      <a:fillRect/>
                    </a:stretch>
                  </pic:blipFill>
                  <pic:spPr>
                    <a:xfrm>
                      <a:off x="0" y="0"/>
                      <a:ext cx="6179185" cy="2821305"/>
                    </a:xfrm>
                    <a:prstGeom prst="rect">
                      <a:avLst/>
                    </a:prstGeom>
                    <a:noFill/>
                    <a:ln>
                      <a:noFill/>
                    </a:ln>
                  </pic:spPr>
                </pic:pic>
              </a:graphicData>
            </a:graphic>
          </wp:inline>
        </w:drawing>
      </w:r>
    </w:p>
    <w:p w14:paraId="1EF130DB">
      <w:pPr>
        <w:spacing w:line="360" w:lineRule="auto"/>
        <w:rPr>
          <w:rFonts w:ascii="微软雅黑" w:hAnsi="微软雅黑" w:eastAsia="微软雅黑" w:cs="微软雅黑"/>
          <w:sz w:val="24"/>
        </w:rPr>
      </w:pPr>
      <w:r>
        <w:rPr>
          <w:rFonts w:hint="eastAsia" w:ascii="微软雅黑" w:hAnsi="微软雅黑" w:eastAsia="微软雅黑" w:cs="微软雅黑"/>
          <w:sz w:val="24"/>
        </w:rPr>
        <w:t>修改完成后，可以查看状态，查看方法：</w:t>
      </w:r>
    </w:p>
    <w:p w14:paraId="5723367A">
      <w:pPr>
        <w:spacing w:line="360" w:lineRule="auto"/>
        <w:rPr>
          <w:rFonts w:ascii="微软雅黑" w:hAnsi="微软雅黑" w:eastAsia="微软雅黑" w:cs="微软雅黑"/>
          <w:sz w:val="24"/>
        </w:rPr>
      </w:pPr>
      <w:r>
        <w:rPr>
          <w:rFonts w:hint="eastAsia" w:ascii="微软雅黑" w:hAnsi="微软雅黑" w:eastAsia="微软雅黑" w:cs="微软雅黑"/>
          <w:sz w:val="24"/>
        </w:rPr>
        <w:t>主界面—服务设置—服务状态—查看对应的状态</w:t>
      </w:r>
    </w:p>
    <w:p w14:paraId="2DD43E33">
      <w:pPr>
        <w:spacing w:line="360" w:lineRule="auto"/>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6181725" cy="2379980"/>
            <wp:effectExtent l="0" t="0" r="9525" b="1270"/>
            <wp:docPr id="24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42"/>
                    <pic:cNvPicPr>
                      <a:picLocks noChangeAspect="1"/>
                    </pic:cNvPicPr>
                  </pic:nvPicPr>
                  <pic:blipFill>
                    <a:blip r:embed="rId314"/>
                    <a:stretch>
                      <a:fillRect/>
                    </a:stretch>
                  </pic:blipFill>
                  <pic:spPr>
                    <a:xfrm>
                      <a:off x="0" y="0"/>
                      <a:ext cx="6181725" cy="2379980"/>
                    </a:xfrm>
                    <a:prstGeom prst="rect">
                      <a:avLst/>
                    </a:prstGeom>
                    <a:noFill/>
                    <a:ln>
                      <a:noFill/>
                    </a:ln>
                  </pic:spPr>
                </pic:pic>
              </a:graphicData>
            </a:graphic>
          </wp:inline>
        </w:drawing>
      </w:r>
    </w:p>
    <w:p w14:paraId="1A908E70">
      <w:pPr>
        <w:spacing w:line="360" w:lineRule="auto"/>
        <w:jc w:val="center"/>
        <w:rPr>
          <w:rFonts w:ascii="微软雅黑" w:hAnsi="微软雅黑" w:eastAsia="微软雅黑" w:cs="微软雅黑"/>
          <w:sz w:val="24"/>
        </w:rPr>
      </w:pPr>
    </w:p>
    <w:p w14:paraId="1F4890B4">
      <w:pPr>
        <w:pStyle w:val="4"/>
        <w:numPr>
          <w:ilvl w:val="0"/>
          <w:numId w:val="81"/>
        </w:numPr>
        <w:rPr>
          <w:rFonts w:ascii="微软雅黑" w:hAnsi="微软雅黑" w:eastAsia="微软雅黑" w:cs="微软雅黑"/>
        </w:rPr>
      </w:pPr>
      <w:bookmarkStart w:id="360" w:name="_Toc421873773"/>
      <w:bookmarkEnd w:id="360"/>
      <w:bookmarkStart w:id="361" w:name="_Toc67318695"/>
      <w:bookmarkStart w:id="362" w:name="_Toc1950"/>
      <w:r>
        <w:rPr>
          <w:rFonts w:hint="eastAsia" w:ascii="微软雅黑" w:hAnsi="微软雅黑" w:eastAsia="微软雅黑" w:cs="微软雅黑"/>
        </w:rPr>
        <w:t>登录超时</w:t>
      </w:r>
      <w:bookmarkEnd w:id="361"/>
      <w:bookmarkEnd w:id="362"/>
    </w:p>
    <w:p w14:paraId="03DEA133">
      <w:pPr>
        <w:spacing w:line="360" w:lineRule="auto"/>
        <w:rPr>
          <w:rFonts w:ascii="微软雅黑" w:hAnsi="微软雅黑" w:eastAsia="微软雅黑" w:cs="微软雅黑"/>
          <w:sz w:val="24"/>
        </w:rPr>
      </w:pPr>
      <w:r>
        <w:rPr>
          <w:rFonts w:hint="eastAsia" w:ascii="微软雅黑" w:hAnsi="微软雅黑" w:eastAsia="微软雅黑" w:cs="微软雅黑"/>
          <w:sz w:val="24"/>
        </w:rPr>
        <w:t>当用户认证提示“登录超时”，如下图：</w:t>
      </w:r>
    </w:p>
    <w:p w14:paraId="06417B4F">
      <w:pPr>
        <w:spacing w:line="360" w:lineRule="auto"/>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5142865" cy="2894965"/>
            <wp:effectExtent l="0" t="0" r="635" b="635"/>
            <wp:docPr id="249" name="图片 43" descr="C:\Users\ZGG\AppData\Local\Temp\ksohtml\wps238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43" descr="C:\Users\ZGG\AppData\Local\Temp\ksohtml\wps238D.tmp.png"/>
                    <pic:cNvPicPr>
                      <a:picLocks noChangeAspect="1"/>
                    </pic:cNvPicPr>
                  </pic:nvPicPr>
                  <pic:blipFill>
                    <a:blip r:embed="rId315"/>
                    <a:stretch>
                      <a:fillRect/>
                    </a:stretch>
                  </pic:blipFill>
                  <pic:spPr>
                    <a:xfrm>
                      <a:off x="0" y="0"/>
                      <a:ext cx="5142865" cy="2894965"/>
                    </a:xfrm>
                    <a:prstGeom prst="rect">
                      <a:avLst/>
                    </a:prstGeom>
                    <a:noFill/>
                    <a:ln>
                      <a:noFill/>
                    </a:ln>
                  </pic:spPr>
                </pic:pic>
              </a:graphicData>
            </a:graphic>
          </wp:inline>
        </w:drawing>
      </w:r>
    </w:p>
    <w:p w14:paraId="1FECCE3D">
      <w:pPr>
        <w:spacing w:line="360" w:lineRule="auto"/>
        <w:ind w:firstLine="480" w:firstLineChars="200"/>
        <w:rPr>
          <w:rFonts w:ascii="微软雅黑" w:hAnsi="微软雅黑" w:eastAsia="微软雅黑" w:cs="微软雅黑"/>
          <w:kern w:val="0"/>
          <w:sz w:val="24"/>
        </w:rPr>
      </w:pPr>
      <w:r>
        <w:rPr>
          <w:rFonts w:hint="eastAsia" w:ascii="微软雅黑" w:hAnsi="微软雅黑" w:eastAsia="微软雅黑" w:cs="微软雅黑"/>
          <w:kern w:val="0"/>
          <w:sz w:val="24"/>
        </w:rPr>
        <w:t>该提示表示portal服务对接异常，可能为我方服务器PORTAL配置出错。</w:t>
      </w:r>
    </w:p>
    <w:p w14:paraId="7D8DBA66">
      <w:pPr>
        <w:spacing w:line="360" w:lineRule="auto"/>
        <w:rPr>
          <w:rFonts w:ascii="微软雅黑" w:hAnsi="微软雅黑" w:eastAsia="微软雅黑" w:cs="微软雅黑"/>
          <w:kern w:val="0"/>
          <w:sz w:val="24"/>
        </w:rPr>
      </w:pPr>
      <w:r>
        <w:rPr>
          <w:rFonts w:hint="eastAsia" w:ascii="微软雅黑" w:hAnsi="微软雅黑" w:eastAsia="微软雅黑" w:cs="微软雅黑"/>
          <w:kern w:val="0"/>
          <w:sz w:val="24"/>
        </w:rPr>
        <w:t>请检查配置中是否正确填写NAS设备IP地址、通讯端口、设备名称、共享密钥、认证方式协议版本号等是否与NAS设备上匹配一致，参考下图：</w:t>
      </w:r>
    </w:p>
    <w:p w14:paraId="5099325A">
      <w:pPr>
        <w:spacing w:line="360" w:lineRule="auto"/>
        <w:jc w:val="center"/>
        <w:rPr>
          <w:rFonts w:ascii="微软雅黑" w:hAnsi="微软雅黑" w:eastAsia="微软雅黑" w:cs="微软雅黑"/>
          <w:kern w:val="0"/>
          <w:sz w:val="24"/>
        </w:rPr>
      </w:pPr>
      <w:r>
        <w:rPr>
          <w:rFonts w:hint="eastAsia" w:ascii="微软雅黑" w:hAnsi="微软雅黑" w:eastAsia="微软雅黑" w:cs="微软雅黑"/>
        </w:rPr>
        <w:drawing>
          <wp:inline distT="0" distB="0" distL="114300" distR="114300">
            <wp:extent cx="5277485" cy="3418840"/>
            <wp:effectExtent l="0" t="0" r="18415" b="10160"/>
            <wp:docPr id="24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44"/>
                    <pic:cNvPicPr>
                      <a:picLocks noChangeAspect="1"/>
                    </pic:cNvPicPr>
                  </pic:nvPicPr>
                  <pic:blipFill>
                    <a:blip r:embed="rId316"/>
                    <a:stretch>
                      <a:fillRect/>
                    </a:stretch>
                  </pic:blipFill>
                  <pic:spPr>
                    <a:xfrm>
                      <a:off x="0" y="0"/>
                      <a:ext cx="5277485" cy="3418840"/>
                    </a:xfrm>
                    <a:prstGeom prst="rect">
                      <a:avLst/>
                    </a:prstGeom>
                    <a:noFill/>
                    <a:ln>
                      <a:noFill/>
                    </a:ln>
                  </pic:spPr>
                </pic:pic>
              </a:graphicData>
            </a:graphic>
          </wp:inline>
        </w:drawing>
      </w:r>
    </w:p>
    <w:p w14:paraId="7F0C0E66">
      <w:pPr>
        <w:pStyle w:val="4"/>
        <w:numPr>
          <w:ilvl w:val="0"/>
          <w:numId w:val="81"/>
        </w:numPr>
        <w:rPr>
          <w:rFonts w:ascii="微软雅黑" w:hAnsi="微软雅黑" w:eastAsia="微软雅黑" w:cs="微软雅黑"/>
        </w:rPr>
      </w:pPr>
      <w:bookmarkStart w:id="363" w:name="_Toc421873774"/>
      <w:bookmarkEnd w:id="363"/>
      <w:bookmarkStart w:id="364" w:name="_Toc67318696"/>
      <w:bookmarkStart w:id="365" w:name="_Toc24819"/>
      <w:r>
        <w:rPr>
          <w:rFonts w:hint="eastAsia" w:ascii="微软雅黑" w:hAnsi="微软雅黑" w:eastAsia="微软雅黑" w:cs="微软雅黑"/>
        </w:rPr>
        <w:t>认证请求被拒绝</w:t>
      </w:r>
      <w:bookmarkEnd w:id="364"/>
      <w:bookmarkEnd w:id="365"/>
    </w:p>
    <w:p w14:paraId="7778B753">
      <w:pPr>
        <w:spacing w:line="360" w:lineRule="auto"/>
        <w:jc w:val="left"/>
        <w:rPr>
          <w:rFonts w:ascii="微软雅黑" w:hAnsi="微软雅黑" w:eastAsia="微软雅黑" w:cs="微软雅黑"/>
          <w:sz w:val="24"/>
        </w:rPr>
      </w:pPr>
      <w:r>
        <w:rPr>
          <w:rFonts w:hint="eastAsia" w:ascii="微软雅黑" w:hAnsi="微软雅黑" w:eastAsia="微软雅黑" w:cs="微软雅黑"/>
          <w:sz w:val="24"/>
        </w:rPr>
        <w:t>当用户认证提示“认证请求被拒绝”，如下图：</w:t>
      </w:r>
    </w:p>
    <w:p w14:paraId="03D355CA">
      <w:pPr>
        <w:spacing w:line="360" w:lineRule="auto"/>
        <w:jc w:val="left"/>
        <w:rPr>
          <w:rFonts w:ascii="微软雅黑" w:hAnsi="微软雅黑" w:eastAsia="微软雅黑" w:cs="微软雅黑"/>
          <w:kern w:val="0"/>
          <w:sz w:val="24"/>
        </w:rPr>
      </w:pPr>
      <w:r>
        <w:rPr>
          <w:rFonts w:hint="eastAsia" w:ascii="微软雅黑" w:hAnsi="微软雅黑" w:eastAsia="微软雅黑" w:cs="微软雅黑"/>
        </w:rPr>
        <w:drawing>
          <wp:inline distT="0" distB="0" distL="114300" distR="114300">
            <wp:extent cx="5138420" cy="2894965"/>
            <wp:effectExtent l="0" t="0" r="5080" b="635"/>
            <wp:docPr id="252" name="图片 45" descr="C:\Users\ZGG\AppData\Local\Temp\ksohtml\wps239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45" descr="C:\Users\ZGG\AppData\Local\Temp\ksohtml\wps239F.tmp.png"/>
                    <pic:cNvPicPr>
                      <a:picLocks noChangeAspect="1"/>
                    </pic:cNvPicPr>
                  </pic:nvPicPr>
                  <pic:blipFill>
                    <a:blip r:embed="rId317"/>
                    <a:stretch>
                      <a:fillRect/>
                    </a:stretch>
                  </pic:blipFill>
                  <pic:spPr>
                    <a:xfrm>
                      <a:off x="0" y="0"/>
                      <a:ext cx="5138420" cy="2894965"/>
                    </a:xfrm>
                    <a:prstGeom prst="rect">
                      <a:avLst/>
                    </a:prstGeom>
                    <a:noFill/>
                    <a:ln>
                      <a:noFill/>
                    </a:ln>
                  </pic:spPr>
                </pic:pic>
              </a:graphicData>
            </a:graphic>
          </wp:inline>
        </w:drawing>
      </w:r>
    </w:p>
    <w:p w14:paraId="7C7EFFF2">
      <w:pPr>
        <w:widowControl/>
        <w:ind w:firstLine="480" w:firstLineChars="200"/>
        <w:jc w:val="left"/>
        <w:rPr>
          <w:rFonts w:ascii="微软雅黑" w:hAnsi="微软雅黑" w:eastAsia="微软雅黑" w:cs="微软雅黑"/>
          <w:sz w:val="24"/>
        </w:rPr>
      </w:pPr>
      <w:r>
        <w:rPr>
          <w:rFonts w:hint="eastAsia" w:ascii="微软雅黑" w:hAnsi="微软雅黑" w:eastAsia="微软雅黑" w:cs="微软雅黑"/>
          <w:sz w:val="24"/>
        </w:rPr>
        <w:t>该情况表示PORTAL配置已经通过，AAA部分验证没有通过，需要检查我方的radius客户端配置指向是否正确，检查方法为进入主界面—服务设置—RADIUS对接配置页面，查看与NAS对接的参数是否正确，包括IP地址/COA端口/共享秘钥等参数，如下图示：</w:t>
      </w:r>
    </w:p>
    <w:p w14:paraId="23A268AB">
      <w:pPr>
        <w:widowControl/>
        <w:jc w:val="left"/>
        <w:rPr>
          <w:rFonts w:ascii="微软雅黑" w:hAnsi="微软雅黑" w:eastAsia="微软雅黑" w:cs="微软雅黑"/>
          <w:sz w:val="24"/>
        </w:rPr>
      </w:pPr>
      <w:r>
        <w:rPr>
          <w:rFonts w:hint="eastAsia" w:ascii="微软雅黑" w:hAnsi="微软雅黑" w:eastAsia="微软雅黑" w:cs="微软雅黑"/>
        </w:rPr>
        <w:drawing>
          <wp:inline distT="0" distB="0" distL="114300" distR="114300">
            <wp:extent cx="5279390" cy="2710180"/>
            <wp:effectExtent l="0" t="0" r="16510" b="13970"/>
            <wp:docPr id="25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46"/>
                    <pic:cNvPicPr>
                      <a:picLocks noChangeAspect="1"/>
                    </pic:cNvPicPr>
                  </pic:nvPicPr>
                  <pic:blipFill>
                    <a:blip r:embed="rId318"/>
                    <a:stretch>
                      <a:fillRect/>
                    </a:stretch>
                  </pic:blipFill>
                  <pic:spPr>
                    <a:xfrm>
                      <a:off x="0" y="0"/>
                      <a:ext cx="5279390" cy="2710180"/>
                    </a:xfrm>
                    <a:prstGeom prst="rect">
                      <a:avLst/>
                    </a:prstGeom>
                    <a:noFill/>
                    <a:ln>
                      <a:noFill/>
                    </a:ln>
                  </pic:spPr>
                </pic:pic>
              </a:graphicData>
            </a:graphic>
          </wp:inline>
        </w:drawing>
      </w:r>
    </w:p>
    <w:p w14:paraId="2E2C73B7">
      <w:pPr>
        <w:widowControl/>
        <w:ind w:firstLine="480" w:firstLineChars="200"/>
        <w:jc w:val="left"/>
        <w:rPr>
          <w:rFonts w:ascii="微软雅黑" w:hAnsi="微软雅黑" w:eastAsia="微软雅黑" w:cs="微软雅黑"/>
          <w:sz w:val="24"/>
        </w:rPr>
      </w:pPr>
      <w:r>
        <w:rPr>
          <w:rFonts w:hint="eastAsia" w:ascii="微软雅黑" w:hAnsi="微软雅黑" w:eastAsia="微软雅黑" w:cs="微软雅黑"/>
          <w:sz w:val="24"/>
        </w:rPr>
        <w:t>确保客户端指向无问题后，关闭并重新开启radius，方法为点击主界面服务配置--服务状态中的RADIUS服务栏的重启按纽，点击后，看到PID栏对应的ID号发生变化，表明重启成功。</w:t>
      </w:r>
    </w:p>
    <w:p w14:paraId="038C3FE9">
      <w:pPr>
        <w:rPr>
          <w:rFonts w:ascii="微软雅黑" w:hAnsi="微软雅黑" w:eastAsia="微软雅黑" w:cs="微软雅黑"/>
          <w:szCs w:val="21"/>
        </w:rPr>
      </w:pPr>
      <w:r>
        <w:drawing>
          <wp:inline distT="0" distB="0" distL="114300" distR="114300">
            <wp:extent cx="5270500" cy="1309370"/>
            <wp:effectExtent l="0" t="0" r="6350" b="5080"/>
            <wp:docPr id="15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2"/>
                    <pic:cNvPicPr>
                      <a:picLocks noChangeAspect="1"/>
                    </pic:cNvPicPr>
                  </pic:nvPicPr>
                  <pic:blipFill>
                    <a:blip r:embed="rId319"/>
                    <a:stretch>
                      <a:fillRect/>
                    </a:stretch>
                  </pic:blipFill>
                  <pic:spPr>
                    <a:xfrm>
                      <a:off x="0" y="0"/>
                      <a:ext cx="5270500" cy="1309370"/>
                    </a:xfrm>
                    <a:prstGeom prst="rect">
                      <a:avLst/>
                    </a:prstGeom>
                    <a:noFill/>
                    <a:ln>
                      <a:noFill/>
                    </a:ln>
                  </pic:spPr>
                </pic:pic>
              </a:graphicData>
            </a:graphic>
          </wp:inline>
        </w:drawing>
      </w:r>
    </w:p>
    <w:p w14:paraId="6BA50F98">
      <w:pPr>
        <w:ind w:firstLine="420"/>
        <w:rPr>
          <w:rFonts w:ascii="微软雅黑" w:hAnsi="微软雅黑" w:eastAsia="微软雅黑" w:cs="微软雅黑"/>
          <w:sz w:val="24"/>
        </w:rPr>
      </w:pPr>
      <w:r>
        <w:rPr>
          <w:rFonts w:hint="eastAsia" w:ascii="微软雅黑" w:hAnsi="微软雅黑" w:eastAsia="微软雅黑" w:cs="微软雅黑"/>
          <w:sz w:val="24"/>
        </w:rPr>
        <w:t>确保我方配置正确后，用户认证如果依然这样提示，那么请检查NAS端的AAA配置是否正确，此处请协调NAS厂家技术人员配合检查。</w:t>
      </w:r>
    </w:p>
    <w:p w14:paraId="6785F451">
      <w:pPr>
        <w:pStyle w:val="4"/>
        <w:numPr>
          <w:ilvl w:val="0"/>
          <w:numId w:val="81"/>
        </w:numPr>
        <w:rPr>
          <w:rFonts w:ascii="微软雅黑" w:hAnsi="微软雅黑" w:eastAsia="微软雅黑" w:cs="微软雅黑"/>
        </w:rPr>
      </w:pPr>
      <w:bookmarkStart w:id="366" w:name="_Toc27561"/>
      <w:r>
        <w:rPr>
          <w:rFonts w:hint="eastAsia" w:ascii="微软雅黑" w:hAnsi="微软雅黑" w:eastAsia="微软雅黑" w:cs="微软雅黑"/>
        </w:rPr>
        <w:t>认证时提示无可用套餐，如下图：</w:t>
      </w:r>
      <w:bookmarkEnd w:id="366"/>
    </w:p>
    <w:p w14:paraId="0EAAE4EB">
      <w:pPr>
        <w:jc w:val="center"/>
        <w:rPr>
          <w:rFonts w:ascii="微软雅黑" w:hAnsi="微软雅黑" w:eastAsia="微软雅黑" w:cs="微软雅黑"/>
          <w:sz w:val="24"/>
        </w:rPr>
      </w:pPr>
      <w:r>
        <w:rPr>
          <w:rFonts w:hint="eastAsia" w:ascii="微软雅黑" w:hAnsi="微软雅黑" w:eastAsia="微软雅黑" w:cs="微软雅黑"/>
          <w:sz w:val="24"/>
        </w:rPr>
        <w:drawing>
          <wp:inline distT="0" distB="0" distL="114300" distR="114300">
            <wp:extent cx="2289810" cy="5106670"/>
            <wp:effectExtent l="0" t="0" r="15240" b="17780"/>
            <wp:docPr id="254" name="图片 48" descr="0bff18dd7bdec2be4023eb6041cb7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48" descr="0bff18dd7bdec2be4023eb6041cb7e2"/>
                    <pic:cNvPicPr>
                      <a:picLocks noChangeAspect="1"/>
                    </pic:cNvPicPr>
                  </pic:nvPicPr>
                  <pic:blipFill>
                    <a:blip r:embed="rId320"/>
                    <a:stretch>
                      <a:fillRect/>
                    </a:stretch>
                  </pic:blipFill>
                  <pic:spPr>
                    <a:xfrm>
                      <a:off x="0" y="0"/>
                      <a:ext cx="2289810" cy="5106670"/>
                    </a:xfrm>
                    <a:prstGeom prst="rect">
                      <a:avLst/>
                    </a:prstGeom>
                    <a:noFill/>
                    <a:ln>
                      <a:noFill/>
                    </a:ln>
                  </pic:spPr>
                </pic:pic>
              </a:graphicData>
            </a:graphic>
          </wp:inline>
        </w:drawing>
      </w:r>
    </w:p>
    <w:p w14:paraId="5A0EBB7A">
      <w:pPr>
        <w:ind w:firstLine="420"/>
        <w:rPr>
          <w:rFonts w:ascii="微软雅黑" w:hAnsi="微软雅黑" w:eastAsia="微软雅黑" w:cs="微软雅黑"/>
          <w:sz w:val="24"/>
        </w:rPr>
      </w:pPr>
      <w:r>
        <w:rPr>
          <w:rFonts w:hint="eastAsia" w:ascii="微软雅黑" w:hAnsi="微软雅黑" w:eastAsia="微软雅黑" w:cs="微软雅黑"/>
          <w:sz w:val="24"/>
        </w:rPr>
        <w:t>此时管理员可以登录系统，查找用户名，点击用户名后，选择查看：订单记录，如下图：</w:t>
      </w:r>
    </w:p>
    <w:p w14:paraId="46DA3930">
      <w:pPr>
        <w:ind w:firstLine="420"/>
        <w:rPr>
          <w:rFonts w:ascii="微软雅黑" w:hAnsi="微软雅黑" w:eastAsia="微软雅黑" w:cs="微软雅黑"/>
        </w:rPr>
      </w:pPr>
      <w:r>
        <w:drawing>
          <wp:inline distT="0" distB="0" distL="114300" distR="114300">
            <wp:extent cx="4966970" cy="2432050"/>
            <wp:effectExtent l="0" t="0" r="5080" b="6350"/>
            <wp:docPr id="15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0"/>
                    <pic:cNvPicPr>
                      <a:picLocks noChangeAspect="1"/>
                    </pic:cNvPicPr>
                  </pic:nvPicPr>
                  <pic:blipFill>
                    <a:blip r:embed="rId321"/>
                    <a:stretch>
                      <a:fillRect/>
                    </a:stretch>
                  </pic:blipFill>
                  <pic:spPr>
                    <a:xfrm>
                      <a:off x="0" y="0"/>
                      <a:ext cx="4966970" cy="2432050"/>
                    </a:xfrm>
                    <a:prstGeom prst="rect">
                      <a:avLst/>
                    </a:prstGeom>
                    <a:noFill/>
                    <a:ln>
                      <a:noFill/>
                    </a:ln>
                  </pic:spPr>
                </pic:pic>
              </a:graphicData>
            </a:graphic>
          </wp:inline>
        </w:drawing>
      </w:r>
    </w:p>
    <w:p w14:paraId="7A480289">
      <w:pPr>
        <w:ind w:firstLine="420"/>
        <w:rPr>
          <w:rFonts w:ascii="微软雅黑" w:hAnsi="微软雅黑" w:eastAsia="微软雅黑" w:cs="微软雅黑"/>
        </w:rPr>
      </w:pPr>
      <w:r>
        <w:rPr>
          <w:rFonts w:hint="eastAsia" w:ascii="微软雅黑" w:hAnsi="微软雅黑" w:eastAsia="微软雅黑" w:cs="微软雅黑"/>
        </w:rPr>
        <w:t>进入订单查看页面，如果所有的订单均显示：时间到期，或流量耗尽，则表示该用户已经没有可用订单，由管理员给用户充值续费后即可，或由用户登录自助系统后，购买套餐即可使用。</w:t>
      </w:r>
    </w:p>
    <w:p w14:paraId="0EDC76ED">
      <w:pPr>
        <w:ind w:firstLine="420"/>
        <w:rPr>
          <w:rFonts w:ascii="微软雅黑" w:hAnsi="微软雅黑" w:eastAsia="微软雅黑" w:cs="微软雅黑"/>
        </w:rPr>
      </w:pPr>
      <w:r>
        <w:drawing>
          <wp:inline distT="0" distB="0" distL="114300" distR="114300">
            <wp:extent cx="4952365" cy="1652270"/>
            <wp:effectExtent l="0" t="0" r="635" b="5080"/>
            <wp:docPr id="15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31"/>
                    <pic:cNvPicPr>
                      <a:picLocks noChangeAspect="1"/>
                    </pic:cNvPicPr>
                  </pic:nvPicPr>
                  <pic:blipFill>
                    <a:blip r:embed="rId322"/>
                    <a:stretch>
                      <a:fillRect/>
                    </a:stretch>
                  </pic:blipFill>
                  <pic:spPr>
                    <a:xfrm>
                      <a:off x="0" y="0"/>
                      <a:ext cx="4952365" cy="1652270"/>
                    </a:xfrm>
                    <a:prstGeom prst="rect">
                      <a:avLst/>
                    </a:prstGeom>
                    <a:noFill/>
                    <a:ln>
                      <a:noFill/>
                    </a:ln>
                  </pic:spPr>
                </pic:pic>
              </a:graphicData>
            </a:graphic>
          </wp:inline>
        </w:drawing>
      </w:r>
    </w:p>
    <w:p w14:paraId="76DA4B92">
      <w:pPr>
        <w:ind w:firstLine="420"/>
        <w:rPr>
          <w:rFonts w:ascii="微软雅黑" w:hAnsi="微软雅黑" w:eastAsia="微软雅黑" w:cs="微软雅黑"/>
        </w:rPr>
      </w:pPr>
    </w:p>
    <w:p w14:paraId="1582ED58">
      <w:pPr>
        <w:ind w:firstLine="420"/>
        <w:rPr>
          <w:rFonts w:ascii="微软雅黑" w:hAnsi="微软雅黑" w:eastAsia="微软雅黑" w:cs="微软雅黑"/>
        </w:rPr>
      </w:pPr>
    </w:p>
    <w:p w14:paraId="3ACD37F1">
      <w:pPr>
        <w:ind w:firstLine="420"/>
        <w:rPr>
          <w:rFonts w:ascii="微软雅黑" w:hAnsi="微软雅黑" w:eastAsia="微软雅黑" w:cs="微软雅黑"/>
        </w:rPr>
      </w:pPr>
    </w:p>
    <w:p w14:paraId="3BFD0234">
      <w:pPr>
        <w:pStyle w:val="4"/>
        <w:numPr>
          <w:ilvl w:val="0"/>
          <w:numId w:val="81"/>
        </w:numPr>
        <w:rPr>
          <w:rFonts w:ascii="微软雅黑" w:hAnsi="微软雅黑" w:eastAsia="微软雅黑" w:cs="微软雅黑"/>
        </w:rPr>
      </w:pPr>
      <w:bookmarkStart w:id="367" w:name="_Toc5657"/>
      <w:r>
        <w:rPr>
          <w:rFonts w:hint="eastAsia" w:ascii="微软雅黑" w:hAnsi="微软雅黑" w:eastAsia="微软雅黑" w:cs="微软雅黑"/>
        </w:rPr>
        <w:t>登录自助系统显示帐号已被锁定</w:t>
      </w:r>
      <w:bookmarkEnd w:id="367"/>
    </w:p>
    <w:p w14:paraId="0721D38F">
      <w:pPr>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2857500" cy="4130040"/>
            <wp:effectExtent l="0" t="0" r="0" b="3810"/>
            <wp:docPr id="25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51"/>
                    <pic:cNvPicPr>
                      <a:picLocks noChangeAspect="1"/>
                    </pic:cNvPicPr>
                  </pic:nvPicPr>
                  <pic:blipFill>
                    <a:blip r:embed="rId323"/>
                    <a:stretch>
                      <a:fillRect/>
                    </a:stretch>
                  </pic:blipFill>
                  <pic:spPr>
                    <a:xfrm>
                      <a:off x="0" y="0"/>
                      <a:ext cx="2857500" cy="4130040"/>
                    </a:xfrm>
                    <a:prstGeom prst="rect">
                      <a:avLst/>
                    </a:prstGeom>
                    <a:noFill/>
                    <a:ln>
                      <a:noFill/>
                    </a:ln>
                  </pic:spPr>
                </pic:pic>
              </a:graphicData>
            </a:graphic>
          </wp:inline>
        </w:drawing>
      </w:r>
    </w:p>
    <w:p w14:paraId="22D0614D">
      <w:pPr>
        <w:ind w:firstLine="420"/>
        <w:rPr>
          <w:rFonts w:ascii="微软雅黑" w:hAnsi="微软雅黑" w:eastAsia="微软雅黑" w:cs="微软雅黑"/>
        </w:rPr>
      </w:pPr>
      <w:r>
        <w:rPr>
          <w:rFonts w:hint="eastAsia" w:ascii="微软雅黑" w:hAnsi="微软雅黑" w:eastAsia="微软雅黑" w:cs="微软雅黑"/>
        </w:rPr>
        <w:t>这是因为输入了多次错误的密码导致，可以管理员登录系统，修改次数限制。</w:t>
      </w:r>
    </w:p>
    <w:p w14:paraId="335033E3">
      <w:pPr>
        <w:ind w:firstLine="420"/>
        <w:rPr>
          <w:rFonts w:ascii="微软雅黑" w:hAnsi="微软雅黑" w:eastAsia="微软雅黑" w:cs="微软雅黑"/>
        </w:rPr>
      </w:pPr>
      <w:r>
        <w:rPr>
          <w:rFonts w:hint="eastAsia" w:ascii="微软雅黑" w:hAnsi="微软雅黑" w:eastAsia="微软雅黑" w:cs="微软雅黑"/>
        </w:rPr>
        <w:t>方法：登录系统管理界面--系统设置--系统设置，如下图：</w:t>
      </w:r>
    </w:p>
    <w:p w14:paraId="31990AE7">
      <w:pPr>
        <w:ind w:firstLine="420"/>
        <w:rPr>
          <w:rFonts w:ascii="微软雅黑" w:hAnsi="微软雅黑" w:eastAsia="微软雅黑" w:cs="微软雅黑"/>
        </w:rPr>
      </w:pPr>
      <w:r>
        <w:rPr>
          <w:rFonts w:hint="eastAsia" w:ascii="微软雅黑" w:hAnsi="微软雅黑" w:eastAsia="微软雅黑" w:cs="微软雅黑"/>
        </w:rPr>
        <w:t>管理员和用户的帐号限制均可以下方处修改。</w:t>
      </w:r>
    </w:p>
    <w:p w14:paraId="3DA1DEAC">
      <w:pPr>
        <w:ind w:firstLine="420"/>
        <w:rPr>
          <w:rFonts w:ascii="微软雅黑" w:hAnsi="微软雅黑" w:eastAsia="微软雅黑" w:cs="微软雅黑"/>
        </w:rPr>
      </w:pPr>
      <w:r>
        <w:drawing>
          <wp:inline distT="0" distB="0" distL="114300" distR="114300">
            <wp:extent cx="5257800" cy="2574290"/>
            <wp:effectExtent l="0" t="0" r="0" b="16510"/>
            <wp:docPr id="15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9"/>
                    <pic:cNvPicPr>
                      <a:picLocks noChangeAspect="1"/>
                    </pic:cNvPicPr>
                  </pic:nvPicPr>
                  <pic:blipFill>
                    <a:blip r:embed="rId324"/>
                    <a:stretch>
                      <a:fillRect/>
                    </a:stretch>
                  </pic:blipFill>
                  <pic:spPr>
                    <a:xfrm>
                      <a:off x="0" y="0"/>
                      <a:ext cx="5257800" cy="2574290"/>
                    </a:xfrm>
                    <a:prstGeom prst="rect">
                      <a:avLst/>
                    </a:prstGeom>
                    <a:noFill/>
                    <a:ln>
                      <a:noFill/>
                    </a:ln>
                  </pic:spPr>
                </pic:pic>
              </a:graphicData>
            </a:graphic>
          </wp:inline>
        </w:drawing>
      </w:r>
    </w:p>
    <w:p w14:paraId="69E80D05">
      <w:pPr>
        <w:pStyle w:val="4"/>
        <w:numPr>
          <w:ilvl w:val="0"/>
          <w:numId w:val="81"/>
        </w:numPr>
        <w:rPr>
          <w:rFonts w:ascii="微软雅黑" w:hAnsi="微软雅黑" w:eastAsia="微软雅黑" w:cs="微软雅黑"/>
        </w:rPr>
      </w:pPr>
      <w:bookmarkStart w:id="368" w:name="_Toc19197"/>
      <w:r>
        <w:rPr>
          <w:rFonts w:hint="eastAsia" w:ascii="微软雅黑" w:hAnsi="微软雅黑" w:eastAsia="微软雅黑" w:cs="微软雅黑"/>
        </w:rPr>
        <w:t>提示认证拒绝，请确认拨号帐号密码是否正确</w:t>
      </w:r>
      <w:bookmarkEnd w:id="368"/>
    </w:p>
    <w:p w14:paraId="37522113">
      <w:pPr>
        <w:tabs>
          <w:tab w:val="left" w:pos="7003"/>
        </w:tabs>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2971800" cy="4899660"/>
            <wp:effectExtent l="0" t="0" r="0" b="15240"/>
            <wp:docPr id="26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53"/>
                    <pic:cNvPicPr>
                      <a:picLocks noChangeAspect="1"/>
                    </pic:cNvPicPr>
                  </pic:nvPicPr>
                  <pic:blipFill>
                    <a:blip r:embed="rId325"/>
                    <a:stretch>
                      <a:fillRect/>
                    </a:stretch>
                  </pic:blipFill>
                  <pic:spPr>
                    <a:xfrm>
                      <a:off x="0" y="0"/>
                      <a:ext cx="2971800" cy="4899660"/>
                    </a:xfrm>
                    <a:prstGeom prst="rect">
                      <a:avLst/>
                    </a:prstGeom>
                    <a:noFill/>
                    <a:ln>
                      <a:noFill/>
                    </a:ln>
                  </pic:spPr>
                </pic:pic>
              </a:graphicData>
            </a:graphic>
          </wp:inline>
        </w:drawing>
      </w:r>
      <w:r>
        <w:rPr>
          <w:rFonts w:hint="eastAsia" w:ascii="微软雅黑" w:hAnsi="微软雅黑" w:eastAsia="微软雅黑" w:cs="微软雅黑"/>
        </w:rPr>
        <w:tab/>
      </w:r>
    </w:p>
    <w:p w14:paraId="1500E241">
      <w:pPr>
        <w:tabs>
          <w:tab w:val="left" w:pos="7003"/>
        </w:tabs>
        <w:ind w:firstLine="420"/>
        <w:rPr>
          <w:rFonts w:ascii="微软雅黑" w:hAnsi="微软雅黑" w:eastAsia="微软雅黑" w:cs="微软雅黑"/>
        </w:rPr>
      </w:pPr>
    </w:p>
    <w:p w14:paraId="2E8DABAA">
      <w:pPr>
        <w:tabs>
          <w:tab w:val="left" w:pos="7003"/>
        </w:tabs>
        <w:ind w:firstLine="420"/>
        <w:rPr>
          <w:rFonts w:ascii="微软雅黑" w:hAnsi="微软雅黑" w:eastAsia="微软雅黑" w:cs="微软雅黑"/>
        </w:rPr>
      </w:pPr>
      <w:r>
        <w:rPr>
          <w:rFonts w:hint="eastAsia" w:ascii="微软雅黑" w:hAnsi="微软雅黑" w:eastAsia="微软雅黑" w:cs="微软雅黑"/>
        </w:rPr>
        <w:t>出现这种提示，通常是在代拨环境下，代拨的线路通常只允许一个帐号拨号，即使在认证计费系统中设置了允许多个在线，但是代拨的时候，仍然无法拨上，即会出现这种提示。</w:t>
      </w:r>
    </w:p>
    <w:p w14:paraId="6EC33232">
      <w:pPr>
        <w:tabs>
          <w:tab w:val="left" w:pos="7003"/>
        </w:tabs>
        <w:ind w:firstLine="420"/>
        <w:rPr>
          <w:rFonts w:ascii="微软雅黑" w:hAnsi="微软雅黑" w:eastAsia="微软雅黑" w:cs="微软雅黑"/>
        </w:rPr>
      </w:pPr>
      <w:r>
        <w:rPr>
          <w:rFonts w:hint="eastAsia" w:ascii="微软雅黑" w:hAnsi="微软雅黑" w:eastAsia="微软雅黑" w:cs="微软雅黑"/>
        </w:rPr>
        <w:t>此种情况，可以由管理员把用户踢下线，或是用户登录自助系统，将自己之前上线的终端踢下线，即可正常登录。管理员踢用户下线，如下图所示：</w:t>
      </w:r>
    </w:p>
    <w:p w14:paraId="25A805F8">
      <w:pPr>
        <w:widowControl/>
        <w:spacing w:line="360" w:lineRule="auto"/>
        <w:jc w:val="left"/>
        <w:rPr>
          <w:rFonts w:ascii="微软雅黑" w:hAnsi="微软雅黑" w:eastAsia="微软雅黑" w:cs="微软雅黑"/>
        </w:rPr>
      </w:pPr>
      <w:r>
        <w:rPr>
          <w:rFonts w:hint="eastAsia" w:ascii="微软雅黑" w:hAnsi="微软雅黑" w:eastAsia="微软雅黑" w:cs="微软雅黑"/>
        </w:rPr>
        <w:drawing>
          <wp:inline distT="0" distB="0" distL="114300" distR="114300">
            <wp:extent cx="6181090" cy="3342005"/>
            <wp:effectExtent l="0" t="0" r="10160" b="10795"/>
            <wp:docPr id="26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54"/>
                    <pic:cNvPicPr>
                      <a:picLocks noChangeAspect="1"/>
                    </pic:cNvPicPr>
                  </pic:nvPicPr>
                  <pic:blipFill>
                    <a:blip r:embed="rId326"/>
                    <a:stretch>
                      <a:fillRect/>
                    </a:stretch>
                  </pic:blipFill>
                  <pic:spPr>
                    <a:xfrm>
                      <a:off x="0" y="0"/>
                      <a:ext cx="6181090" cy="3342005"/>
                    </a:xfrm>
                    <a:prstGeom prst="rect">
                      <a:avLst/>
                    </a:prstGeom>
                    <a:noFill/>
                    <a:ln>
                      <a:noFill/>
                    </a:ln>
                  </pic:spPr>
                </pic:pic>
              </a:graphicData>
            </a:graphic>
          </wp:inline>
        </w:drawing>
      </w:r>
    </w:p>
    <w:p w14:paraId="7374CF11">
      <w:pPr>
        <w:pStyle w:val="4"/>
        <w:numPr>
          <w:ilvl w:val="0"/>
          <w:numId w:val="81"/>
        </w:numPr>
        <w:rPr>
          <w:rFonts w:ascii="微软雅黑" w:hAnsi="微软雅黑" w:eastAsia="微软雅黑" w:cs="微软雅黑"/>
        </w:rPr>
      </w:pPr>
      <w:bookmarkStart w:id="369" w:name="_Toc5097"/>
      <w:r>
        <w:rPr>
          <w:rFonts w:hint="eastAsia" w:ascii="微软雅黑" w:hAnsi="微软雅黑" w:eastAsia="微软雅黑" w:cs="微软雅黑"/>
        </w:rPr>
        <w:t>提示认证拒绝，请确认拨号帐号密码是否正确</w:t>
      </w:r>
      <w:bookmarkEnd w:id="369"/>
    </w:p>
    <w:p w14:paraId="10461E73">
      <w:pPr>
        <w:widowControl/>
        <w:spacing w:line="360" w:lineRule="auto"/>
        <w:jc w:val="left"/>
        <w:rPr>
          <w:rFonts w:ascii="微软雅黑" w:hAnsi="微软雅黑" w:eastAsia="微软雅黑" w:cs="微软雅黑"/>
        </w:rPr>
      </w:pPr>
    </w:p>
    <w:p w14:paraId="52A3DE3F">
      <w:pPr>
        <w:widowControl/>
        <w:spacing w:line="360" w:lineRule="auto"/>
        <w:jc w:val="left"/>
        <w:rPr>
          <w:rFonts w:ascii="微软雅黑" w:hAnsi="微软雅黑" w:eastAsia="微软雅黑" w:cs="微软雅黑"/>
        </w:rPr>
      </w:pPr>
      <w:r>
        <w:rPr>
          <w:rFonts w:hint="eastAsia" w:ascii="微软雅黑" w:hAnsi="微软雅黑" w:eastAsia="微软雅黑" w:cs="微软雅黑"/>
        </w:rPr>
        <w:br w:type="page"/>
      </w:r>
    </w:p>
    <w:p w14:paraId="52D75D28">
      <w:pPr>
        <w:pStyle w:val="2"/>
        <w:numPr>
          <w:ilvl w:val="0"/>
          <w:numId w:val="1"/>
        </w:numPr>
        <w:spacing w:line="360" w:lineRule="auto"/>
        <w:rPr>
          <w:rFonts w:ascii="微软雅黑" w:hAnsi="微软雅黑" w:eastAsia="微软雅黑" w:cs="微软雅黑"/>
          <w:sz w:val="32"/>
          <w:szCs w:val="32"/>
        </w:rPr>
      </w:pPr>
      <w:bookmarkStart w:id="370" w:name="_Toc13778"/>
      <w:r>
        <w:rPr>
          <w:rFonts w:hint="eastAsia" w:ascii="微软雅黑" w:hAnsi="微软雅黑" w:eastAsia="微软雅黑" w:cs="微软雅黑"/>
          <w:sz w:val="32"/>
          <w:szCs w:val="32"/>
        </w:rPr>
        <w:t>微信和支付宝支付说明</w:t>
      </w:r>
      <w:bookmarkEnd w:id="370"/>
    </w:p>
    <w:p w14:paraId="462CB9C9">
      <w:pPr>
        <w:pStyle w:val="3"/>
        <w:rPr>
          <w:rFonts w:ascii="微软雅黑" w:hAnsi="微软雅黑" w:eastAsia="微软雅黑" w:cs="微软雅黑"/>
          <w:sz w:val="28"/>
          <w:szCs w:val="28"/>
        </w:rPr>
      </w:pPr>
      <w:bookmarkStart w:id="371" w:name="_Toc9373"/>
      <w:bookmarkStart w:id="372" w:name="_Toc32701"/>
      <w:r>
        <w:rPr>
          <w:rFonts w:hint="eastAsia" w:ascii="微软雅黑" w:hAnsi="微软雅黑" w:eastAsia="微软雅黑" w:cs="微软雅黑"/>
          <w:sz w:val="28"/>
          <w:szCs w:val="28"/>
        </w:rPr>
        <w:t>微信支付说明</w:t>
      </w:r>
      <w:bookmarkEnd w:id="371"/>
      <w:bookmarkEnd w:id="372"/>
    </w:p>
    <w:p w14:paraId="464C4445">
      <w:pPr>
        <w:pStyle w:val="4"/>
        <w:numPr>
          <w:ilvl w:val="0"/>
          <w:numId w:val="83"/>
        </w:numPr>
        <w:rPr>
          <w:rFonts w:ascii="微软雅黑" w:hAnsi="微软雅黑" w:eastAsia="微软雅黑" w:cs="微软雅黑"/>
        </w:rPr>
      </w:pPr>
      <w:bookmarkStart w:id="373" w:name="_Toc14798"/>
      <w:bookmarkStart w:id="374" w:name="_Toc25080"/>
      <w:r>
        <w:rPr>
          <w:rFonts w:hint="eastAsia" w:ascii="微软雅黑" w:hAnsi="微软雅黑" w:eastAsia="微软雅黑" w:cs="微软雅黑"/>
        </w:rPr>
        <w:t>支付必要条件说明：</w:t>
      </w:r>
      <w:bookmarkEnd w:id="373"/>
      <w:bookmarkEnd w:id="374"/>
    </w:p>
    <w:p w14:paraId="52DABE50">
      <w:pPr>
        <w:widowControl/>
        <w:numPr>
          <w:ilvl w:val="0"/>
          <w:numId w:val="84"/>
        </w:numPr>
        <w:spacing w:line="315" w:lineRule="atLeast"/>
        <w:jc w:val="left"/>
        <w:rPr>
          <w:rFonts w:ascii="微软雅黑" w:hAnsi="微软雅黑" w:eastAsia="微软雅黑" w:cs="微软雅黑"/>
          <w:color w:val="FF0000"/>
          <w:kern w:val="0"/>
          <w:sz w:val="24"/>
          <w:szCs w:val="24"/>
          <w:lang w:bidi="ar"/>
        </w:rPr>
      </w:pPr>
      <w:r>
        <w:rPr>
          <w:rFonts w:hint="eastAsia" w:ascii="微软雅黑" w:hAnsi="微软雅黑" w:eastAsia="微软雅黑" w:cs="微软雅黑"/>
          <w:color w:val="FF0000"/>
          <w:kern w:val="0"/>
          <w:sz w:val="24"/>
          <w:szCs w:val="24"/>
          <w:lang w:bidi="ar"/>
        </w:rPr>
        <w:t>微信支付必须开通H5支付。</w:t>
      </w:r>
    </w:p>
    <w:p w14:paraId="70DE2944">
      <w:pPr>
        <w:widowControl/>
        <w:numPr>
          <w:ilvl w:val="0"/>
          <w:numId w:val="84"/>
        </w:numPr>
        <w:spacing w:line="315" w:lineRule="atLeast"/>
        <w:jc w:val="left"/>
        <w:rPr>
          <w:rFonts w:ascii="微软雅黑" w:hAnsi="微软雅黑" w:eastAsia="微软雅黑" w:cs="微软雅黑"/>
          <w:color w:val="FF0000"/>
          <w:kern w:val="0"/>
          <w:sz w:val="24"/>
          <w:szCs w:val="24"/>
          <w:lang w:bidi="ar"/>
        </w:rPr>
      </w:pPr>
      <w:r>
        <w:rPr>
          <w:rFonts w:hint="eastAsia" w:ascii="微软雅黑" w:hAnsi="微软雅黑" w:eastAsia="微软雅黑" w:cs="微软雅黑"/>
          <w:color w:val="FF0000"/>
          <w:kern w:val="0"/>
          <w:sz w:val="24"/>
          <w:szCs w:val="24"/>
          <w:lang w:bidi="ar"/>
        </w:rPr>
        <w:t>微信支付必须使用域名，需要有备案过的域名或是二级域名都可以</w:t>
      </w:r>
    </w:p>
    <w:p w14:paraId="61900E6B">
      <w:pPr>
        <w:widowControl/>
        <w:numPr>
          <w:ilvl w:val="0"/>
          <w:numId w:val="84"/>
        </w:numPr>
        <w:spacing w:line="315" w:lineRule="atLeast"/>
        <w:jc w:val="left"/>
        <w:rPr>
          <w:rFonts w:ascii="微软雅黑" w:hAnsi="微软雅黑" w:eastAsia="微软雅黑" w:cs="微软雅黑"/>
          <w:color w:val="FF0000"/>
          <w:kern w:val="0"/>
          <w:sz w:val="24"/>
          <w:szCs w:val="24"/>
          <w:lang w:bidi="ar"/>
        </w:rPr>
      </w:pPr>
      <w:r>
        <w:rPr>
          <w:rFonts w:hint="eastAsia" w:ascii="微软雅黑" w:hAnsi="微软雅黑" w:eastAsia="微软雅黑" w:cs="微软雅黑"/>
          <w:color w:val="FF0000"/>
          <w:kern w:val="0"/>
          <w:sz w:val="24"/>
          <w:szCs w:val="24"/>
          <w:lang w:bidi="ar"/>
        </w:rPr>
        <w:t>微信支付必须计费系统配置公网地址，并能被腾讯的微信服务器正常直接访问。需要使用80端口。同时微信支付必须使用域名支付。</w:t>
      </w:r>
    </w:p>
    <w:p w14:paraId="59E2FCA4">
      <w:pPr>
        <w:rPr>
          <w:rFonts w:ascii="微软雅黑" w:hAnsi="微软雅黑" w:eastAsia="微软雅黑" w:cs="微软雅黑"/>
        </w:rPr>
      </w:pPr>
    </w:p>
    <w:p w14:paraId="6731579B">
      <w:pPr>
        <w:pStyle w:val="4"/>
        <w:numPr>
          <w:ilvl w:val="0"/>
          <w:numId w:val="83"/>
        </w:numPr>
        <w:rPr>
          <w:rFonts w:ascii="微软雅黑" w:hAnsi="微软雅黑" w:eastAsia="微软雅黑" w:cs="微软雅黑"/>
        </w:rPr>
      </w:pPr>
      <w:bookmarkStart w:id="375" w:name="_Toc13385"/>
      <w:bookmarkStart w:id="376" w:name="_Toc20102"/>
      <w:r>
        <w:rPr>
          <w:rFonts w:hint="eastAsia" w:ascii="微软雅黑" w:hAnsi="微软雅黑" w:eastAsia="微软雅黑" w:cs="微软雅黑"/>
        </w:rPr>
        <w:t>申请说明（官方）</w:t>
      </w:r>
      <w:bookmarkEnd w:id="375"/>
      <w:bookmarkEnd w:id="376"/>
    </w:p>
    <w:p w14:paraId="33027CA9">
      <w:pPr>
        <w:rPr>
          <w:rFonts w:ascii="微软雅黑" w:hAnsi="微软雅黑" w:eastAsia="微软雅黑" w:cs="微软雅黑"/>
          <w:b/>
          <w:bCs/>
          <w:color w:val="FF0000"/>
        </w:rPr>
      </w:pPr>
      <w:r>
        <w:rPr>
          <w:rFonts w:hint="eastAsia" w:ascii="微软雅黑" w:hAnsi="微软雅黑" w:eastAsia="微软雅黑" w:cs="微软雅黑"/>
          <w:b/>
          <w:bCs/>
          <w:color w:val="FF0000"/>
        </w:rPr>
        <w:t>以下部分是官方说明，请按照官方说明步骤进行申请</w:t>
      </w:r>
    </w:p>
    <w:p w14:paraId="26365C17">
      <w:pPr>
        <w:rPr>
          <w:rFonts w:ascii="微软雅黑" w:hAnsi="微软雅黑" w:eastAsia="微软雅黑" w:cs="微软雅黑"/>
          <w:b/>
          <w:bCs/>
          <w:color w:val="FF0000"/>
        </w:rPr>
      </w:pPr>
      <w:r>
        <w:rPr>
          <w:rFonts w:hint="eastAsia" w:ascii="微软雅黑" w:hAnsi="微软雅黑" w:eastAsia="微软雅黑" w:cs="微软雅黑"/>
          <w:b/>
          <w:bCs/>
          <w:color w:val="FF0000"/>
        </w:rPr>
        <w:t>申请地址：https://pay.weixin.qq.com</w:t>
      </w:r>
    </w:p>
    <w:p w14:paraId="2DCF870B">
      <w:pPr>
        <w:widowControl/>
        <w:numPr>
          <w:ilvl w:val="0"/>
          <w:numId w:val="85"/>
        </w:numPr>
        <w:spacing w:line="360" w:lineRule="atLeast"/>
        <w:jc w:val="left"/>
        <w:rPr>
          <w:rFonts w:ascii="微软雅黑" w:hAnsi="微软雅黑" w:eastAsia="微软雅黑" w:cs="微软雅黑"/>
          <w:kern w:val="0"/>
          <w:sz w:val="20"/>
          <w:szCs w:val="20"/>
          <w:lang w:bidi="ar"/>
        </w:rPr>
      </w:pPr>
      <w:r>
        <w:rPr>
          <w:rFonts w:hint="eastAsia" w:ascii="微软雅黑" w:hAnsi="微软雅黑" w:eastAsia="微软雅黑" w:cs="微软雅黑"/>
          <w:kern w:val="0"/>
          <w:sz w:val="20"/>
          <w:szCs w:val="20"/>
          <w:lang w:bidi="ar"/>
        </w:rPr>
        <w:t>需要使用企业营业执照申请微信公众号，通常来说，申请为软件企业，较容易通过。</w:t>
      </w:r>
    </w:p>
    <w:p w14:paraId="24A497ED">
      <w:pPr>
        <w:widowControl/>
        <w:numPr>
          <w:ilvl w:val="0"/>
          <w:numId w:val="85"/>
        </w:numPr>
        <w:spacing w:line="360" w:lineRule="atLeast"/>
        <w:jc w:val="left"/>
        <w:rPr>
          <w:rFonts w:ascii="微软雅黑" w:hAnsi="微软雅黑" w:eastAsia="微软雅黑" w:cs="微软雅黑"/>
          <w:kern w:val="0"/>
          <w:sz w:val="20"/>
          <w:szCs w:val="20"/>
          <w:lang w:bidi="ar"/>
        </w:rPr>
      </w:pPr>
      <w:r>
        <w:rPr>
          <w:rFonts w:hint="eastAsia" w:ascii="微软雅黑" w:hAnsi="微软雅黑" w:eastAsia="微软雅黑" w:cs="微软雅黑"/>
          <w:kern w:val="0"/>
          <w:sz w:val="20"/>
          <w:szCs w:val="20"/>
          <w:lang w:bidi="ar"/>
        </w:rPr>
        <w:t>开通微信支付：登录微信公众平台，点击左侧菜单【微信支付】，填写企业资料审核、验证、签约。（下文为腾讯官方说明，登录微信支付官网即可查看）</w:t>
      </w:r>
    </w:p>
    <w:p w14:paraId="77679F18">
      <w:pPr>
        <w:widowControl/>
        <w:spacing w:line="315" w:lineRule="atLeast"/>
        <w:ind w:left="420" w:leftChars="200"/>
        <w:jc w:val="left"/>
        <w:rPr>
          <w:rFonts w:ascii="微软雅黑" w:hAnsi="微软雅黑" w:eastAsia="微软雅黑" w:cs="微软雅黑"/>
          <w:kern w:val="0"/>
          <w:sz w:val="18"/>
          <w:szCs w:val="18"/>
          <w:u w:val="single"/>
          <w:lang w:bidi="ar"/>
        </w:rPr>
      </w:pPr>
      <w:r>
        <w:rPr>
          <w:rFonts w:hint="eastAsia" w:ascii="微软雅黑" w:hAnsi="微软雅黑" w:eastAsia="微软雅黑" w:cs="微软雅黑"/>
          <w:kern w:val="0"/>
          <w:sz w:val="18"/>
          <w:szCs w:val="18"/>
          <w:u w:val="single"/>
          <w:lang w:bidi="ar"/>
        </w:rPr>
        <w:t>第一步：注册公众号（类型须为：服务号）</w:t>
      </w:r>
    </w:p>
    <w:p w14:paraId="1B558D98">
      <w:pPr>
        <w:widowControl/>
        <w:spacing w:line="315" w:lineRule="atLeast"/>
        <w:ind w:left="420" w:leftChars="200"/>
        <w:jc w:val="left"/>
        <w:rPr>
          <w:rFonts w:ascii="微软雅黑" w:hAnsi="微软雅黑" w:eastAsia="微软雅黑" w:cs="微软雅黑"/>
          <w:kern w:val="0"/>
          <w:sz w:val="18"/>
          <w:szCs w:val="18"/>
          <w:u w:val="single"/>
          <w:lang w:bidi="ar"/>
        </w:rPr>
      </w:pPr>
      <w:r>
        <w:rPr>
          <w:rFonts w:hint="eastAsia" w:ascii="微软雅黑" w:hAnsi="微软雅黑" w:eastAsia="微软雅黑" w:cs="微软雅黑"/>
          <w:kern w:val="0"/>
          <w:sz w:val="18"/>
          <w:szCs w:val="18"/>
          <w:u w:val="single"/>
          <w:lang w:bidi="ar"/>
        </w:rPr>
        <w:t>请根据营业执照类型选择以下主体注册：个体工商户| 企业/公司| 政府| 媒体| 其他类型。</w:t>
      </w:r>
    </w:p>
    <w:p w14:paraId="600B14DF">
      <w:pPr>
        <w:widowControl/>
        <w:spacing w:line="315" w:lineRule="atLeast"/>
        <w:ind w:left="420" w:leftChars="200"/>
        <w:jc w:val="left"/>
        <w:rPr>
          <w:rFonts w:ascii="微软雅黑" w:hAnsi="微软雅黑" w:eastAsia="微软雅黑" w:cs="微软雅黑"/>
          <w:kern w:val="0"/>
          <w:sz w:val="18"/>
          <w:szCs w:val="18"/>
          <w:u w:val="single"/>
          <w:lang w:bidi="ar"/>
        </w:rPr>
      </w:pPr>
      <w:r>
        <w:rPr>
          <w:rFonts w:hint="eastAsia" w:ascii="微软雅黑" w:hAnsi="微软雅黑" w:eastAsia="微软雅黑" w:cs="微软雅黑"/>
          <w:kern w:val="0"/>
          <w:sz w:val="18"/>
          <w:szCs w:val="18"/>
          <w:u w:val="single"/>
          <w:lang w:bidi="ar"/>
        </w:rPr>
        <w:t>第二步：认证公众号</w:t>
      </w:r>
    </w:p>
    <w:p w14:paraId="321749BE">
      <w:pPr>
        <w:widowControl/>
        <w:spacing w:line="315" w:lineRule="atLeast"/>
        <w:ind w:left="420" w:leftChars="200"/>
        <w:jc w:val="left"/>
        <w:rPr>
          <w:rFonts w:ascii="微软雅黑" w:hAnsi="微软雅黑" w:eastAsia="微软雅黑" w:cs="微软雅黑"/>
          <w:kern w:val="0"/>
          <w:sz w:val="18"/>
          <w:szCs w:val="18"/>
          <w:u w:val="single"/>
          <w:lang w:bidi="ar"/>
        </w:rPr>
      </w:pPr>
      <w:r>
        <w:rPr>
          <w:rFonts w:hint="eastAsia" w:ascii="微软雅黑" w:hAnsi="微软雅黑" w:eastAsia="微软雅黑" w:cs="微软雅黑"/>
          <w:kern w:val="0"/>
          <w:sz w:val="18"/>
          <w:szCs w:val="18"/>
          <w:u w:val="single"/>
          <w:lang w:bidi="ar"/>
        </w:rPr>
        <w:t>公众号认证后才可申请微信支付，认证费：300元/次。</w:t>
      </w:r>
    </w:p>
    <w:p w14:paraId="5CB2042A">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第三步：提交资料申请微信支付</w:t>
      </w:r>
    </w:p>
    <w:p w14:paraId="48C09949">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登录公众平台，点击左侧菜单【微信支付】，开始填写资料等待审核，审核时间为1-5个工作日内。</w:t>
      </w:r>
    </w:p>
    <w:p w14:paraId="1CA0AA75">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第四步：开户成功，登录商户平台进行验证</w:t>
      </w:r>
    </w:p>
    <w:p w14:paraId="7E40E12B">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资料审核通过后，请登录联系人邮箱查收商户号和密码，并登录商户平台填写财付通备付金打的小额资金数额，完成账户验证。</w:t>
      </w:r>
    </w:p>
    <w:p w14:paraId="67E2488B">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第五步：在线签署协议</w:t>
      </w:r>
    </w:p>
    <w:p w14:paraId="163F0CF8">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kern w:val="0"/>
          <w:sz w:val="18"/>
          <w:szCs w:val="18"/>
          <w:u w:val="single"/>
          <w:lang w:bidi="ar"/>
        </w:rPr>
        <w:t>本协议为线上电子协议，签署后方可进行交易及资金结算，签署完立即生效。</w:t>
      </w:r>
      <w:r>
        <w:rPr>
          <w:rFonts w:hint="eastAsia" w:ascii="微软雅黑" w:hAnsi="微软雅黑" w:eastAsia="微软雅黑" w:cs="微软雅黑"/>
          <w:sz w:val="18"/>
          <w:szCs w:val="18"/>
          <w:u w:val="single"/>
        </w:rPr>
        <w:t>点此提前预览协议</w:t>
      </w:r>
      <w:r>
        <w:rPr>
          <w:rFonts w:hint="eastAsia" w:ascii="微软雅黑" w:hAnsi="微软雅黑" w:eastAsia="微软雅黑" w:cs="微软雅黑"/>
          <w:kern w:val="0"/>
          <w:sz w:val="18"/>
          <w:szCs w:val="18"/>
          <w:u w:val="single"/>
          <w:lang w:bidi="ar"/>
        </w:rPr>
        <w:t>内容。</w:t>
      </w:r>
    </w:p>
    <w:p w14:paraId="77841AB3">
      <w:pPr>
        <w:widowControl/>
        <w:spacing w:line="315" w:lineRule="atLeast"/>
        <w:ind w:left="420" w:leftChars="200"/>
        <w:jc w:val="left"/>
        <w:rPr>
          <w:rFonts w:ascii="微软雅黑" w:hAnsi="微软雅黑" w:eastAsia="微软雅黑" w:cs="微软雅黑"/>
          <w:sz w:val="18"/>
          <w:szCs w:val="18"/>
          <w:u w:val="single"/>
        </w:rPr>
      </w:pPr>
      <w:r>
        <w:rPr>
          <w:rFonts w:hint="eastAsia" w:ascii="微软雅黑" w:hAnsi="微软雅黑" w:eastAsia="微软雅黑" w:cs="微软雅黑"/>
          <w:b/>
          <w:kern w:val="0"/>
          <w:sz w:val="18"/>
          <w:szCs w:val="18"/>
          <w:u w:val="single"/>
          <w:lang w:bidi="ar"/>
        </w:rPr>
        <w:t>第六步：启动设计和开发</w:t>
      </w:r>
    </w:p>
    <w:p w14:paraId="7F49068F">
      <w:pPr>
        <w:widowControl/>
        <w:spacing w:line="315" w:lineRule="atLeast"/>
        <w:ind w:left="420" w:leftChars="200"/>
        <w:jc w:val="left"/>
        <w:rPr>
          <w:rFonts w:ascii="微软雅黑" w:hAnsi="微软雅黑" w:eastAsia="微软雅黑" w:cs="微软雅黑"/>
        </w:rPr>
      </w:pPr>
      <w:r>
        <w:rPr>
          <w:rFonts w:hint="eastAsia" w:ascii="微软雅黑" w:hAnsi="微软雅黑" w:eastAsia="微软雅黑" w:cs="微软雅黑"/>
          <w:kern w:val="0"/>
          <w:sz w:val="18"/>
          <w:szCs w:val="18"/>
          <w:u w:val="single"/>
          <w:lang w:bidi="ar"/>
        </w:rPr>
        <w:t>支付接口已获得，可根据</w:t>
      </w:r>
      <w:r>
        <w:rPr>
          <w:rFonts w:hint="eastAsia" w:ascii="微软雅黑" w:hAnsi="微软雅黑" w:eastAsia="微软雅黑" w:cs="微软雅黑"/>
          <w:sz w:val="18"/>
          <w:szCs w:val="18"/>
          <w:u w:val="single"/>
        </w:rPr>
        <w:t>开发文档</w:t>
      </w:r>
      <w:r>
        <w:rPr>
          <w:rFonts w:hint="eastAsia" w:ascii="微软雅黑" w:hAnsi="微软雅黑" w:eastAsia="微软雅黑" w:cs="微软雅黑"/>
          <w:kern w:val="0"/>
          <w:sz w:val="18"/>
          <w:szCs w:val="18"/>
          <w:u w:val="single"/>
          <w:lang w:bidi="ar"/>
        </w:rPr>
        <w:t>进行开发，也可了解</w:t>
      </w:r>
      <w:r>
        <w:rPr>
          <w:rFonts w:hint="eastAsia" w:ascii="微软雅黑" w:hAnsi="微软雅黑" w:eastAsia="微软雅黑" w:cs="微软雅黑"/>
          <w:sz w:val="18"/>
          <w:szCs w:val="18"/>
          <w:u w:val="single"/>
        </w:rPr>
        <w:t>成功案例界面示意及素材</w:t>
      </w:r>
      <w:r>
        <w:rPr>
          <w:rFonts w:hint="eastAsia" w:ascii="微软雅黑" w:hAnsi="微软雅黑" w:eastAsia="微软雅黑" w:cs="微软雅黑"/>
          <w:kern w:val="0"/>
          <w:sz w:val="18"/>
          <w:szCs w:val="18"/>
          <w:u w:val="single"/>
          <w:lang w:bidi="ar"/>
        </w:rPr>
        <w:t>。(</w:t>
      </w:r>
      <w:r>
        <w:rPr>
          <w:rFonts w:hint="eastAsia" w:ascii="微软雅黑" w:hAnsi="微软雅黑" w:eastAsia="微软雅黑" w:cs="微软雅黑"/>
          <w:color w:val="FF0000"/>
          <w:kern w:val="0"/>
          <w:sz w:val="18"/>
          <w:szCs w:val="18"/>
          <w:u w:val="single"/>
          <w:lang w:bidi="ar"/>
        </w:rPr>
        <w:t>该功能，蓝海卓越计费已提供）</w:t>
      </w:r>
    </w:p>
    <w:p w14:paraId="624694A7">
      <w:pPr>
        <w:widowControl/>
        <w:spacing w:line="315" w:lineRule="atLeast"/>
        <w:ind w:left="420" w:leftChars="200"/>
        <w:jc w:val="left"/>
        <w:rPr>
          <w:rFonts w:ascii="微软雅黑" w:hAnsi="微软雅黑" w:eastAsia="微软雅黑" w:cs="微软雅黑"/>
          <w:b/>
          <w:kern w:val="0"/>
          <w:sz w:val="18"/>
          <w:szCs w:val="18"/>
          <w:u w:val="single"/>
          <w:lang w:bidi="ar"/>
        </w:rPr>
      </w:pPr>
      <w:r>
        <w:rPr>
          <w:rFonts w:hint="eastAsia" w:ascii="微软雅黑" w:hAnsi="微软雅黑" w:eastAsia="微软雅黑" w:cs="微软雅黑"/>
          <w:b/>
          <w:kern w:val="0"/>
          <w:sz w:val="18"/>
          <w:szCs w:val="18"/>
          <w:u w:val="single"/>
          <w:lang w:bidi="ar"/>
        </w:rPr>
        <w:t>第七步：添加H5支付域名</w:t>
      </w:r>
    </w:p>
    <w:p w14:paraId="32C19961">
      <w:pPr>
        <w:widowControl/>
        <w:spacing w:line="315" w:lineRule="atLeast"/>
        <w:ind w:left="420" w:leftChars="200"/>
        <w:jc w:val="left"/>
        <w:rPr>
          <w:rFonts w:ascii="微软雅黑" w:hAnsi="微软雅黑" w:eastAsia="微软雅黑" w:cs="微软雅黑"/>
          <w:b/>
          <w:kern w:val="0"/>
          <w:sz w:val="18"/>
          <w:szCs w:val="18"/>
          <w:u w:val="single"/>
          <w:lang w:bidi="ar"/>
        </w:rPr>
      </w:pPr>
    </w:p>
    <w:p w14:paraId="4265645F">
      <w:pPr>
        <w:widowControl/>
        <w:spacing w:line="360" w:lineRule="atLeast"/>
        <w:jc w:val="left"/>
        <w:rPr>
          <w:rFonts w:ascii="微软雅黑" w:hAnsi="微软雅黑" w:eastAsia="微软雅黑" w:cs="微软雅黑"/>
          <w:b/>
          <w:bCs/>
          <w:kern w:val="0"/>
          <w:sz w:val="20"/>
          <w:szCs w:val="20"/>
          <w:lang w:bidi="ar"/>
        </w:rPr>
      </w:pPr>
      <w:r>
        <w:rPr>
          <w:rFonts w:hint="eastAsia" w:ascii="微软雅黑" w:hAnsi="微软雅黑" w:eastAsia="微软雅黑" w:cs="微软雅黑"/>
          <w:b/>
          <w:bCs/>
          <w:kern w:val="0"/>
          <w:sz w:val="20"/>
          <w:szCs w:val="20"/>
          <w:lang w:bidi="ar"/>
        </w:rPr>
        <w:t>微信H5支付说明：</w:t>
      </w:r>
    </w:p>
    <w:p w14:paraId="2097EC64">
      <w:pPr>
        <w:widowControl/>
        <w:spacing w:line="360" w:lineRule="atLeast"/>
        <w:ind w:firstLine="420"/>
        <w:jc w:val="left"/>
        <w:rPr>
          <w:rFonts w:ascii="微软雅黑" w:hAnsi="微软雅黑" w:eastAsia="微软雅黑" w:cs="微软雅黑"/>
          <w:kern w:val="0"/>
          <w:sz w:val="20"/>
          <w:szCs w:val="20"/>
          <w:lang w:bidi="ar"/>
        </w:rPr>
      </w:pPr>
      <w:r>
        <w:rPr>
          <w:rFonts w:hint="eastAsia" w:ascii="微软雅黑" w:hAnsi="微软雅黑" w:eastAsia="微软雅黑" w:cs="微软雅黑"/>
          <w:kern w:val="0"/>
          <w:sz w:val="20"/>
          <w:szCs w:val="20"/>
          <w:lang w:bidi="ar"/>
        </w:rPr>
        <w:t xml:space="preserve">H5支付是指商户在微信客户端外的移动端网页展示商品或服务，用户在前述页面确认使用微信支付时，商户发起本服务呼起微信客户端进行支付。主要用于触屏版的手机浏览器请求微信支付的场景。可以方便的从外部浏览器唤起微信支付。 </w:t>
      </w:r>
    </w:p>
    <w:p w14:paraId="7A035EDD">
      <w:pPr>
        <w:widowControl/>
        <w:spacing w:line="315" w:lineRule="atLeast"/>
        <w:ind w:left="420" w:leftChars="200"/>
        <w:jc w:val="left"/>
        <w:rPr>
          <w:rFonts w:ascii="微软雅黑" w:hAnsi="微软雅黑" w:eastAsia="微软雅黑" w:cs="微软雅黑"/>
          <w:b/>
          <w:kern w:val="0"/>
          <w:sz w:val="18"/>
          <w:szCs w:val="18"/>
          <w:u w:val="single"/>
          <w:lang w:bidi="ar"/>
        </w:rPr>
      </w:pPr>
    </w:p>
    <w:p w14:paraId="2C7125E6">
      <w:pPr>
        <w:pStyle w:val="4"/>
        <w:numPr>
          <w:ilvl w:val="0"/>
          <w:numId w:val="83"/>
        </w:numPr>
        <w:rPr>
          <w:rFonts w:ascii="微软雅黑" w:hAnsi="微软雅黑" w:eastAsia="微软雅黑" w:cs="微软雅黑"/>
        </w:rPr>
      </w:pPr>
      <w:bookmarkStart w:id="377" w:name="_Toc6754"/>
      <w:bookmarkStart w:id="378" w:name="_Toc5517"/>
      <w:r>
        <w:rPr>
          <w:rFonts w:hint="eastAsia" w:ascii="微软雅黑" w:hAnsi="微软雅黑" w:eastAsia="微软雅黑" w:cs="微软雅黑"/>
        </w:rPr>
        <w:t>添加H5支付</w:t>
      </w:r>
      <w:bookmarkEnd w:id="377"/>
      <w:bookmarkEnd w:id="378"/>
    </w:p>
    <w:p w14:paraId="72140040">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472940" cy="2517140"/>
            <wp:effectExtent l="9525" t="9525" r="13335" b="26035"/>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pic:cNvPicPr>
                  </pic:nvPicPr>
                  <pic:blipFill>
                    <a:blip r:embed="rId327"/>
                    <a:stretch>
                      <a:fillRect/>
                    </a:stretch>
                  </pic:blipFill>
                  <pic:spPr>
                    <a:xfrm>
                      <a:off x="0" y="0"/>
                      <a:ext cx="4472940" cy="2517140"/>
                    </a:xfrm>
                    <a:prstGeom prst="rect">
                      <a:avLst/>
                    </a:prstGeom>
                    <a:noFill/>
                    <a:ln w="9525" cap="flat" cmpd="sng">
                      <a:solidFill>
                        <a:srgbClr val="0000FF"/>
                      </a:solidFill>
                      <a:prstDash val="solid"/>
                      <a:miter/>
                      <a:headEnd type="none" w="med" len="med"/>
                      <a:tailEnd type="none" w="med" len="med"/>
                    </a:ln>
                  </pic:spPr>
                </pic:pic>
              </a:graphicData>
            </a:graphic>
          </wp:inline>
        </w:drawing>
      </w:r>
    </w:p>
    <w:p w14:paraId="082C1B75">
      <w:pPr>
        <w:rPr>
          <w:rFonts w:ascii="微软雅黑" w:hAnsi="微软雅黑" w:eastAsia="微软雅黑" w:cs="微软雅黑"/>
        </w:rPr>
      </w:pPr>
    </w:p>
    <w:p w14:paraId="32245A2D">
      <w:pPr>
        <w:pStyle w:val="4"/>
        <w:numPr>
          <w:ilvl w:val="0"/>
          <w:numId w:val="83"/>
        </w:numPr>
        <w:rPr>
          <w:rFonts w:ascii="微软雅黑" w:hAnsi="微软雅黑" w:eastAsia="微软雅黑" w:cs="微软雅黑"/>
        </w:rPr>
      </w:pPr>
      <w:bookmarkStart w:id="379" w:name="_Toc7277"/>
      <w:bookmarkStart w:id="380" w:name="_Toc1806"/>
      <w:r>
        <w:rPr>
          <w:rFonts w:hint="eastAsia" w:ascii="微软雅黑" w:hAnsi="微软雅黑" w:eastAsia="微软雅黑" w:cs="微软雅黑"/>
        </w:rPr>
        <w:t>添加域名</w:t>
      </w:r>
      <w:bookmarkEnd w:id="379"/>
      <w:bookmarkEnd w:id="380"/>
    </w:p>
    <w:p w14:paraId="4C0AF0AF">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430395" cy="4004310"/>
            <wp:effectExtent l="9525" t="9525" r="17780" b="247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28"/>
                    <a:stretch>
                      <a:fillRect/>
                    </a:stretch>
                  </pic:blipFill>
                  <pic:spPr>
                    <a:xfrm>
                      <a:off x="0" y="0"/>
                      <a:ext cx="4430395" cy="4004310"/>
                    </a:xfrm>
                    <a:prstGeom prst="rect">
                      <a:avLst/>
                    </a:prstGeom>
                    <a:noFill/>
                    <a:ln w="9525" cap="flat" cmpd="sng">
                      <a:solidFill>
                        <a:srgbClr val="0000FF"/>
                      </a:solidFill>
                      <a:prstDash val="solid"/>
                      <a:miter/>
                      <a:headEnd type="none" w="med" len="med"/>
                      <a:tailEnd type="none" w="med" len="med"/>
                    </a:ln>
                  </pic:spPr>
                </pic:pic>
              </a:graphicData>
            </a:graphic>
          </wp:inline>
        </w:drawing>
      </w:r>
    </w:p>
    <w:p w14:paraId="377EF120">
      <w:pPr>
        <w:rPr>
          <w:rFonts w:ascii="微软雅黑" w:hAnsi="微软雅黑" w:eastAsia="微软雅黑" w:cs="微软雅黑"/>
        </w:rPr>
      </w:pPr>
    </w:p>
    <w:p w14:paraId="1C433F99">
      <w:pPr>
        <w:rPr>
          <w:rFonts w:ascii="微软雅黑" w:hAnsi="微软雅黑" w:eastAsia="微软雅黑" w:cs="微软雅黑"/>
        </w:rPr>
      </w:pPr>
    </w:p>
    <w:p w14:paraId="6B493CB8">
      <w:pPr>
        <w:pStyle w:val="4"/>
        <w:numPr>
          <w:ilvl w:val="0"/>
          <w:numId w:val="83"/>
        </w:numPr>
        <w:rPr>
          <w:rFonts w:ascii="微软雅黑" w:hAnsi="微软雅黑" w:eastAsia="微软雅黑" w:cs="微软雅黑"/>
        </w:rPr>
      </w:pPr>
      <w:bookmarkStart w:id="381" w:name="_Toc6776"/>
      <w:bookmarkStart w:id="382" w:name="_Toc22713"/>
      <w:r>
        <w:rPr>
          <w:rFonts w:hint="eastAsia" w:ascii="微软雅黑" w:hAnsi="微软雅黑" w:eastAsia="微软雅黑" w:cs="微软雅黑"/>
        </w:rPr>
        <w:t>申请开通：</w:t>
      </w:r>
      <w:bookmarkEnd w:id="381"/>
      <w:bookmarkEnd w:id="382"/>
    </w:p>
    <w:p w14:paraId="19CB6232">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178300" cy="1403985"/>
            <wp:effectExtent l="9525" t="9525" r="22225" b="1524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329"/>
                    <a:stretch>
                      <a:fillRect/>
                    </a:stretch>
                  </pic:blipFill>
                  <pic:spPr>
                    <a:xfrm>
                      <a:off x="0" y="0"/>
                      <a:ext cx="4178300" cy="1403985"/>
                    </a:xfrm>
                    <a:prstGeom prst="rect">
                      <a:avLst/>
                    </a:prstGeom>
                    <a:noFill/>
                    <a:ln w="9525" cap="flat" cmpd="sng">
                      <a:solidFill>
                        <a:srgbClr val="0000FF"/>
                      </a:solidFill>
                      <a:prstDash val="solid"/>
                      <a:miter/>
                      <a:headEnd type="none" w="med" len="med"/>
                      <a:tailEnd type="none" w="med" len="med"/>
                    </a:ln>
                  </pic:spPr>
                </pic:pic>
              </a:graphicData>
            </a:graphic>
          </wp:inline>
        </w:drawing>
      </w:r>
    </w:p>
    <w:p w14:paraId="302846C2">
      <w:pPr>
        <w:jc w:val="center"/>
        <w:rPr>
          <w:rFonts w:ascii="微软雅黑" w:hAnsi="微软雅黑" w:eastAsia="微软雅黑" w:cs="微软雅黑"/>
        </w:rPr>
      </w:pPr>
    </w:p>
    <w:p w14:paraId="48481B0C">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191000" cy="2493645"/>
            <wp:effectExtent l="9525" t="9525" r="9525" b="11430"/>
            <wp:docPr id="2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4"/>
                    <pic:cNvPicPr>
                      <a:picLocks noChangeAspect="1"/>
                    </pic:cNvPicPr>
                  </pic:nvPicPr>
                  <pic:blipFill>
                    <a:blip r:embed="rId330"/>
                    <a:stretch>
                      <a:fillRect/>
                    </a:stretch>
                  </pic:blipFill>
                  <pic:spPr>
                    <a:xfrm>
                      <a:off x="0" y="0"/>
                      <a:ext cx="4191000" cy="2493645"/>
                    </a:xfrm>
                    <a:prstGeom prst="rect">
                      <a:avLst/>
                    </a:prstGeom>
                    <a:noFill/>
                    <a:ln w="9525" cap="flat" cmpd="sng">
                      <a:solidFill>
                        <a:srgbClr val="0000FF"/>
                      </a:solidFill>
                      <a:prstDash val="solid"/>
                      <a:miter/>
                      <a:headEnd type="none" w="med" len="med"/>
                      <a:tailEnd type="none" w="med" len="med"/>
                    </a:ln>
                  </pic:spPr>
                </pic:pic>
              </a:graphicData>
            </a:graphic>
          </wp:inline>
        </w:drawing>
      </w:r>
    </w:p>
    <w:p w14:paraId="2A85FEC2">
      <w:pPr>
        <w:jc w:val="center"/>
        <w:rPr>
          <w:rFonts w:ascii="微软雅黑" w:hAnsi="微软雅黑" w:eastAsia="微软雅黑" w:cs="微软雅黑"/>
        </w:rPr>
      </w:pPr>
      <w:r>
        <w:rPr>
          <w:rFonts w:hint="eastAsia" w:ascii="微软雅黑" w:hAnsi="微软雅黑" w:eastAsia="微软雅黑" w:cs="微软雅黑"/>
        </w:rPr>
        <w:drawing>
          <wp:inline distT="0" distB="0" distL="114300" distR="114300">
            <wp:extent cx="4211955" cy="2385695"/>
            <wp:effectExtent l="9525" t="9525" r="26670" b="24130"/>
            <wp:docPr id="2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5"/>
                    <pic:cNvPicPr>
                      <a:picLocks noChangeAspect="1"/>
                    </pic:cNvPicPr>
                  </pic:nvPicPr>
                  <pic:blipFill>
                    <a:blip r:embed="rId331"/>
                    <a:stretch>
                      <a:fillRect/>
                    </a:stretch>
                  </pic:blipFill>
                  <pic:spPr>
                    <a:xfrm>
                      <a:off x="0" y="0"/>
                      <a:ext cx="4211955" cy="2385695"/>
                    </a:xfrm>
                    <a:prstGeom prst="rect">
                      <a:avLst/>
                    </a:prstGeom>
                    <a:noFill/>
                    <a:ln w="9525" cap="flat" cmpd="sng">
                      <a:solidFill>
                        <a:srgbClr val="0000FF"/>
                      </a:solidFill>
                      <a:prstDash val="solid"/>
                      <a:miter/>
                      <a:headEnd type="none" w="med" len="med"/>
                      <a:tailEnd type="none" w="med" len="med"/>
                    </a:ln>
                  </pic:spPr>
                </pic:pic>
              </a:graphicData>
            </a:graphic>
          </wp:inline>
        </w:drawing>
      </w:r>
    </w:p>
    <w:p w14:paraId="591288B3">
      <w:pPr>
        <w:widowControl/>
        <w:spacing w:line="315" w:lineRule="atLeast"/>
        <w:ind w:left="420" w:leftChars="200"/>
        <w:jc w:val="left"/>
        <w:rPr>
          <w:rFonts w:ascii="微软雅黑" w:hAnsi="微软雅黑" w:eastAsia="微软雅黑" w:cs="微软雅黑"/>
          <w:kern w:val="0"/>
          <w:sz w:val="24"/>
          <w:szCs w:val="24"/>
          <w:lang w:bidi="ar"/>
        </w:rPr>
      </w:pPr>
    </w:p>
    <w:p w14:paraId="22A9D139">
      <w:pPr>
        <w:widowControl/>
        <w:spacing w:line="315" w:lineRule="atLeast"/>
        <w:ind w:left="420" w:leftChars="200"/>
        <w:jc w:val="left"/>
        <w:rPr>
          <w:rFonts w:ascii="微软雅黑" w:hAnsi="微软雅黑" w:eastAsia="微软雅黑" w:cs="微软雅黑"/>
          <w:kern w:val="0"/>
          <w:sz w:val="24"/>
          <w:szCs w:val="24"/>
          <w:lang w:bidi="ar"/>
        </w:rPr>
      </w:pPr>
      <w:r>
        <w:rPr>
          <w:rFonts w:hint="eastAsia" w:ascii="微软雅黑" w:hAnsi="微软雅黑" w:eastAsia="微软雅黑" w:cs="微软雅黑"/>
          <w:kern w:val="0"/>
          <w:sz w:val="24"/>
          <w:szCs w:val="24"/>
          <w:lang w:bidi="ar"/>
        </w:rPr>
        <w:t>其他支付开通：</w:t>
      </w:r>
    </w:p>
    <w:p w14:paraId="510E1862">
      <w:pPr>
        <w:widowControl/>
        <w:spacing w:line="360" w:lineRule="atLeast"/>
        <w:ind w:firstLine="420"/>
        <w:jc w:val="left"/>
        <w:rPr>
          <w:rFonts w:ascii="微软雅黑" w:hAnsi="微软雅黑" w:eastAsia="微软雅黑" w:cs="微软雅黑"/>
          <w:kern w:val="0"/>
          <w:sz w:val="20"/>
          <w:szCs w:val="20"/>
          <w:lang w:bidi="ar"/>
        </w:rPr>
      </w:pPr>
      <w:r>
        <w:rPr>
          <w:rFonts w:hint="eastAsia" w:ascii="微软雅黑" w:hAnsi="微软雅黑" w:eastAsia="微软雅黑" w:cs="微软雅黑"/>
          <w:kern w:val="0"/>
          <w:sz w:val="20"/>
          <w:szCs w:val="20"/>
          <w:lang w:bidi="ar"/>
        </w:rPr>
        <w:t>为保证有效支付，开通时请把如下几项也同步开通</w:t>
      </w:r>
    </w:p>
    <w:p w14:paraId="2C101414">
      <w:pPr>
        <w:widowControl/>
        <w:spacing w:line="315" w:lineRule="atLeast"/>
        <w:ind w:left="420" w:leftChars="200"/>
        <w:jc w:val="left"/>
        <w:rPr>
          <w:rFonts w:ascii="微软雅黑" w:hAnsi="微软雅黑" w:eastAsia="微软雅黑" w:cs="微软雅黑"/>
          <w:kern w:val="0"/>
          <w:sz w:val="24"/>
          <w:szCs w:val="24"/>
          <w:lang w:bidi="ar"/>
        </w:rPr>
      </w:pPr>
      <w:r>
        <w:drawing>
          <wp:inline distT="0" distB="0" distL="114300" distR="114300">
            <wp:extent cx="5269230" cy="2367915"/>
            <wp:effectExtent l="9525" t="9525" r="17145" b="22860"/>
            <wp:docPr id="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1"/>
                    <pic:cNvPicPr>
                      <a:picLocks noChangeAspect="1"/>
                    </pic:cNvPicPr>
                  </pic:nvPicPr>
                  <pic:blipFill>
                    <a:blip r:embed="rId332"/>
                    <a:stretch>
                      <a:fillRect/>
                    </a:stretch>
                  </pic:blipFill>
                  <pic:spPr>
                    <a:xfrm>
                      <a:off x="0" y="0"/>
                      <a:ext cx="5269230" cy="2367915"/>
                    </a:xfrm>
                    <a:prstGeom prst="rect">
                      <a:avLst/>
                    </a:prstGeom>
                    <a:noFill/>
                    <a:ln>
                      <a:solidFill>
                        <a:srgbClr val="0000FF"/>
                      </a:solidFill>
                    </a:ln>
                  </pic:spPr>
                </pic:pic>
              </a:graphicData>
            </a:graphic>
          </wp:inline>
        </w:drawing>
      </w:r>
    </w:p>
    <w:p w14:paraId="25581CA0">
      <w:pPr>
        <w:pStyle w:val="4"/>
        <w:numPr>
          <w:ilvl w:val="0"/>
          <w:numId w:val="83"/>
        </w:numPr>
        <w:rPr>
          <w:rFonts w:ascii="微软雅黑" w:hAnsi="微软雅黑" w:eastAsia="微软雅黑" w:cs="微软雅黑"/>
        </w:rPr>
      </w:pPr>
      <w:bookmarkStart w:id="383" w:name="_Toc28737"/>
      <w:bookmarkStart w:id="384" w:name="_Toc17244"/>
      <w:r>
        <w:rPr>
          <w:rFonts w:hint="eastAsia" w:ascii="微软雅黑" w:hAnsi="微软雅黑" w:eastAsia="微软雅黑" w:cs="微软雅黑"/>
        </w:rPr>
        <w:t>计费配置</w:t>
      </w:r>
      <w:bookmarkEnd w:id="383"/>
      <w:bookmarkEnd w:id="384"/>
    </w:p>
    <w:p w14:paraId="4015FE77">
      <w:pPr>
        <w:widowControl/>
        <w:spacing w:line="360" w:lineRule="atLeast"/>
        <w:ind w:firstLine="420"/>
        <w:jc w:val="left"/>
        <w:rPr>
          <w:rFonts w:ascii="微软雅黑" w:hAnsi="微软雅黑" w:eastAsia="微软雅黑" w:cs="微软雅黑"/>
          <w:kern w:val="0"/>
          <w:sz w:val="20"/>
          <w:szCs w:val="20"/>
          <w:lang w:bidi="ar"/>
        </w:rPr>
      </w:pPr>
      <w:r>
        <w:rPr>
          <w:rFonts w:hint="eastAsia" w:ascii="微软雅黑" w:hAnsi="微软雅黑" w:eastAsia="微软雅黑" w:cs="微软雅黑"/>
          <w:kern w:val="0"/>
          <w:sz w:val="20"/>
          <w:szCs w:val="20"/>
          <w:lang w:bidi="ar"/>
        </w:rPr>
        <w:t>开通后，将获得的信息填写到计费系统的“网银管理”--“微信设置”页面中，参数按页面提示填写即可。</w:t>
      </w:r>
      <w:r>
        <w:drawing>
          <wp:inline distT="0" distB="0" distL="114300" distR="114300">
            <wp:extent cx="5264785" cy="2696210"/>
            <wp:effectExtent l="0" t="0" r="12065" b="8890"/>
            <wp:docPr id="15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33"/>
                    <pic:cNvPicPr>
                      <a:picLocks noChangeAspect="1"/>
                    </pic:cNvPicPr>
                  </pic:nvPicPr>
                  <pic:blipFill>
                    <a:blip r:embed="rId333"/>
                    <a:stretch>
                      <a:fillRect/>
                    </a:stretch>
                  </pic:blipFill>
                  <pic:spPr>
                    <a:xfrm>
                      <a:off x="0" y="0"/>
                      <a:ext cx="5264785" cy="2696210"/>
                    </a:xfrm>
                    <a:prstGeom prst="rect">
                      <a:avLst/>
                    </a:prstGeom>
                    <a:noFill/>
                    <a:ln>
                      <a:noFill/>
                    </a:ln>
                  </pic:spPr>
                </pic:pic>
              </a:graphicData>
            </a:graphic>
          </wp:inline>
        </w:drawing>
      </w:r>
    </w:p>
    <w:p w14:paraId="0D53DD5B">
      <w:pPr>
        <w:widowControl/>
        <w:spacing w:line="315" w:lineRule="atLeast"/>
        <w:ind w:left="420" w:leftChars="200"/>
        <w:jc w:val="left"/>
        <w:rPr>
          <w:rFonts w:ascii="微软雅黑" w:hAnsi="微软雅黑" w:eastAsia="微软雅黑" w:cs="微软雅黑"/>
          <w:b/>
          <w:bCs/>
          <w:kern w:val="0"/>
          <w:sz w:val="24"/>
          <w:szCs w:val="24"/>
          <w:lang w:bidi="ar"/>
        </w:rPr>
      </w:pPr>
      <w:bookmarkStart w:id="385" w:name="OLE_LINK2"/>
    </w:p>
    <w:p w14:paraId="52B11356">
      <w:pPr>
        <w:widowControl/>
        <w:numPr>
          <w:ilvl w:val="0"/>
          <w:numId w:val="85"/>
        </w:numPr>
        <w:spacing w:line="360" w:lineRule="atLeast"/>
        <w:jc w:val="left"/>
        <w:rPr>
          <w:rFonts w:ascii="微软雅黑" w:hAnsi="微软雅黑" w:eastAsia="微软雅黑" w:cs="微软雅黑"/>
          <w:color w:val="FF0000"/>
          <w:kern w:val="0"/>
          <w:sz w:val="20"/>
          <w:szCs w:val="20"/>
          <w:lang w:bidi="ar"/>
        </w:rPr>
      </w:pPr>
      <w:r>
        <w:rPr>
          <w:rFonts w:hint="eastAsia" w:ascii="微软雅黑" w:hAnsi="微软雅黑" w:eastAsia="微软雅黑" w:cs="微软雅黑"/>
          <w:color w:val="FF0000"/>
          <w:kern w:val="0"/>
          <w:sz w:val="20"/>
          <w:szCs w:val="20"/>
          <w:lang w:bidi="ar"/>
        </w:rPr>
        <w:br w:type="page"/>
      </w:r>
    </w:p>
    <w:bookmarkEnd w:id="385"/>
    <w:p w14:paraId="07477660">
      <w:pPr>
        <w:pStyle w:val="3"/>
        <w:rPr>
          <w:rFonts w:ascii="微软雅黑" w:hAnsi="微软雅黑" w:eastAsia="微软雅黑" w:cs="微软雅黑"/>
          <w:sz w:val="28"/>
          <w:szCs w:val="28"/>
        </w:rPr>
      </w:pPr>
      <w:bookmarkStart w:id="386" w:name="_Toc10709"/>
      <w:bookmarkStart w:id="387" w:name="_Toc11769"/>
      <w:r>
        <w:rPr>
          <w:rFonts w:hint="eastAsia" w:ascii="微软雅黑" w:hAnsi="微软雅黑" w:eastAsia="微软雅黑" w:cs="微软雅黑"/>
          <w:sz w:val="28"/>
          <w:szCs w:val="28"/>
        </w:rPr>
        <w:t>支付宝说明</w:t>
      </w:r>
      <w:bookmarkEnd w:id="386"/>
      <w:bookmarkEnd w:id="387"/>
    </w:p>
    <w:p w14:paraId="4F331D68">
      <w:pPr>
        <w:ind w:firstLine="420"/>
        <w:rPr>
          <w:rFonts w:ascii="微软雅黑" w:hAnsi="微软雅黑" w:eastAsia="微软雅黑" w:cs="微软雅黑"/>
          <w:szCs w:val="21"/>
        </w:rPr>
      </w:pPr>
      <w:r>
        <w:rPr>
          <w:rFonts w:hint="eastAsia" w:ascii="微软雅黑" w:hAnsi="微软雅黑" w:eastAsia="微软雅黑" w:cs="微软雅黑"/>
          <w:szCs w:val="21"/>
        </w:rPr>
        <w:t>蓝海卓越支付宝收款功能集成支付宝手机web网站支付2.0 API接口，下列操作均为此对接操作。</w:t>
      </w:r>
    </w:p>
    <w:p w14:paraId="47E28806">
      <w:pPr>
        <w:widowControl/>
        <w:spacing w:line="360" w:lineRule="atLeast"/>
        <w:jc w:val="left"/>
        <w:rPr>
          <w:rFonts w:ascii="微软雅黑" w:hAnsi="微软雅黑" w:eastAsia="微软雅黑" w:cs="微软雅黑"/>
          <w:color w:val="FF0000"/>
          <w:kern w:val="0"/>
          <w:sz w:val="20"/>
          <w:szCs w:val="20"/>
          <w:lang w:bidi="ar"/>
        </w:rPr>
      </w:pPr>
      <w:r>
        <w:rPr>
          <w:rFonts w:hint="eastAsia" w:ascii="微软雅黑" w:hAnsi="微软雅黑" w:eastAsia="微软雅黑" w:cs="微软雅黑"/>
          <w:color w:val="FF0000"/>
          <w:kern w:val="0"/>
          <w:sz w:val="20"/>
          <w:szCs w:val="20"/>
          <w:lang w:bidi="ar"/>
        </w:rPr>
        <w:t>支付宝支付必须计费系统配置公网地址，并能被支付宝服务器正常直接访问。</w:t>
      </w:r>
    </w:p>
    <w:p w14:paraId="671E5E31">
      <w:pPr>
        <w:rPr>
          <w:rFonts w:ascii="微软雅黑" w:hAnsi="微软雅黑" w:eastAsia="微软雅黑" w:cs="微软雅黑"/>
          <w:szCs w:val="21"/>
        </w:rPr>
      </w:pPr>
    </w:p>
    <w:p w14:paraId="0EFA8FCB">
      <w:pPr>
        <w:rPr>
          <w:b/>
          <w:bCs/>
          <w:sz w:val="28"/>
          <w:szCs w:val="32"/>
        </w:rPr>
      </w:pPr>
      <w:bookmarkStart w:id="388" w:name="_Toc3132"/>
      <w:r>
        <w:rPr>
          <w:rFonts w:hint="eastAsia"/>
          <w:b/>
          <w:bCs/>
          <w:sz w:val="28"/>
          <w:szCs w:val="32"/>
        </w:rPr>
        <w:t>操作步骤</w:t>
      </w:r>
      <w:bookmarkEnd w:id="388"/>
    </w:p>
    <w:p w14:paraId="25FB7DA2">
      <w:pPr>
        <w:pStyle w:val="4"/>
        <w:numPr>
          <w:ilvl w:val="0"/>
          <w:numId w:val="86"/>
        </w:numPr>
        <w:rPr>
          <w:rFonts w:ascii="微软雅黑" w:hAnsi="微软雅黑" w:eastAsia="微软雅黑" w:cs="微软雅黑"/>
        </w:rPr>
      </w:pPr>
      <w:bookmarkStart w:id="389" w:name="_Toc25186"/>
      <w:bookmarkStart w:id="390" w:name="_Toc14289"/>
      <w:bookmarkStart w:id="391" w:name="_Toc21058"/>
      <w:r>
        <w:rPr>
          <w:rFonts w:hint="eastAsia" w:ascii="微软雅黑" w:hAnsi="微软雅黑" w:eastAsia="微软雅黑" w:cs="微软雅黑"/>
        </w:rPr>
        <w:t>必要条件</w:t>
      </w:r>
      <w:bookmarkEnd w:id="389"/>
      <w:bookmarkEnd w:id="390"/>
      <w:bookmarkEnd w:id="391"/>
    </w:p>
    <w:p w14:paraId="7FE4A4E1">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支付宝收款功能集成支付宝手机网站支付2.0 API接口，下列操作均为此对接操作。</w:t>
      </w:r>
    </w:p>
    <w:p w14:paraId="4030B8A2">
      <w:pPr>
        <w:widowControl/>
        <w:spacing w:line="360" w:lineRule="auto"/>
        <w:jc w:val="left"/>
        <w:rPr>
          <w:rFonts w:ascii="微软雅黑" w:hAnsi="微软雅黑" w:eastAsia="微软雅黑" w:cs="微软雅黑"/>
          <w:color w:val="FF0000"/>
          <w:kern w:val="0"/>
          <w:sz w:val="20"/>
          <w:szCs w:val="20"/>
          <w:lang w:bidi="ar"/>
        </w:rPr>
      </w:pPr>
      <w:r>
        <w:rPr>
          <w:rFonts w:hint="eastAsia" w:ascii="微软雅黑" w:hAnsi="微软雅黑" w:eastAsia="微软雅黑" w:cs="微软雅黑"/>
          <w:color w:val="FF0000"/>
          <w:kern w:val="0"/>
          <w:sz w:val="20"/>
          <w:szCs w:val="20"/>
          <w:lang w:bidi="ar"/>
        </w:rPr>
        <w:t>支付宝支付必须计费系统配置公网地址，并能被支付宝服务器正常直接访问。</w:t>
      </w:r>
    </w:p>
    <w:p w14:paraId="26D29E15">
      <w:pPr>
        <w:pStyle w:val="4"/>
        <w:numPr>
          <w:ilvl w:val="0"/>
          <w:numId w:val="86"/>
        </w:numPr>
        <w:rPr>
          <w:rFonts w:ascii="微软雅黑" w:hAnsi="微软雅黑" w:eastAsia="微软雅黑" w:cs="微软雅黑"/>
        </w:rPr>
      </w:pPr>
      <w:bookmarkStart w:id="392" w:name="_Toc31781"/>
      <w:bookmarkStart w:id="393" w:name="_Toc19958"/>
      <w:r>
        <w:rPr>
          <w:rFonts w:hint="eastAsia" w:ascii="微软雅黑" w:hAnsi="微软雅黑" w:eastAsia="微软雅黑" w:cs="微软雅黑"/>
        </w:rPr>
        <w:t>注册帐号</w:t>
      </w:r>
      <w:bookmarkEnd w:id="392"/>
      <w:bookmarkEnd w:id="393"/>
    </w:p>
    <w:p w14:paraId="10DD75BC">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支付宝商户账号并完成认证</w:t>
      </w:r>
    </w:p>
    <w:p w14:paraId="3964F602">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地址：https://certifyweb.alipay.com/certify/reg/guide#/</w:t>
      </w:r>
    </w:p>
    <w:p w14:paraId="17CFB197">
      <w:pPr>
        <w:pStyle w:val="4"/>
        <w:numPr>
          <w:ilvl w:val="0"/>
          <w:numId w:val="86"/>
        </w:numPr>
        <w:rPr>
          <w:rFonts w:ascii="微软雅黑" w:hAnsi="微软雅黑" w:eastAsia="微软雅黑" w:cs="微软雅黑"/>
        </w:rPr>
      </w:pPr>
      <w:bookmarkStart w:id="394" w:name="_Toc23451"/>
      <w:bookmarkStart w:id="395" w:name="_Toc8799"/>
      <w:r>
        <w:rPr>
          <w:rFonts w:hint="eastAsia" w:ascii="微软雅黑" w:hAnsi="微软雅黑" w:eastAsia="微软雅黑" w:cs="微软雅黑"/>
        </w:rPr>
        <w:t>签约产品</w:t>
      </w:r>
      <w:bookmarkEnd w:id="394"/>
      <w:bookmarkEnd w:id="395"/>
    </w:p>
    <w:p w14:paraId="41618048">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签约产品为：手机网站支付+电脑网站支付</w:t>
      </w:r>
    </w:p>
    <w:p w14:paraId="4FA937DC">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打开b.alipay.com并扫码登录</w:t>
      </w:r>
    </w:p>
    <w:p w14:paraId="6A8A5F51">
      <w:pPr>
        <w:spacing w:line="360" w:lineRule="auto"/>
        <w:ind w:firstLine="420"/>
        <w:rPr>
          <w:rFonts w:ascii="微软雅黑" w:hAnsi="微软雅黑" w:eastAsia="微软雅黑" w:cs="微软雅黑"/>
          <w:sz w:val="20"/>
          <w:szCs w:val="20"/>
        </w:rPr>
      </w:pPr>
      <w:r>
        <w:rPr>
          <w:rFonts w:hint="eastAsia" w:ascii="微软雅黑" w:hAnsi="微软雅黑" w:eastAsia="微软雅黑" w:cs="微软雅黑"/>
          <w:sz w:val="20"/>
          <w:szCs w:val="20"/>
        </w:rPr>
        <w:t>签约产品，需要开通的是：手机网站支付+电脑网站支付，参考下图，点击：手机网站支付和电脑网站支付，按提示进行签约。</w:t>
      </w:r>
    </w:p>
    <w:p w14:paraId="21A688CE">
      <w:pPr>
        <w:spacing w:line="360" w:lineRule="auto"/>
        <w:ind w:firstLine="420"/>
        <w:jc w:val="center"/>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423410" cy="3274695"/>
            <wp:effectExtent l="9525" t="9525" r="24765" b="11430"/>
            <wp:docPr id="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
                    <pic:cNvPicPr>
                      <a:picLocks noChangeAspect="1"/>
                    </pic:cNvPicPr>
                  </pic:nvPicPr>
                  <pic:blipFill>
                    <a:blip r:embed="rId334"/>
                    <a:stretch>
                      <a:fillRect/>
                    </a:stretch>
                  </pic:blipFill>
                  <pic:spPr>
                    <a:xfrm>
                      <a:off x="0" y="0"/>
                      <a:ext cx="4423410" cy="3274695"/>
                    </a:xfrm>
                    <a:prstGeom prst="rect">
                      <a:avLst/>
                    </a:prstGeom>
                    <a:noFill/>
                    <a:ln>
                      <a:solidFill>
                        <a:srgbClr val="0000FF"/>
                      </a:solidFill>
                    </a:ln>
                  </pic:spPr>
                </pic:pic>
              </a:graphicData>
            </a:graphic>
          </wp:inline>
        </w:drawing>
      </w:r>
    </w:p>
    <w:p w14:paraId="4140DDD5">
      <w:pPr>
        <w:spacing w:line="360" w:lineRule="auto"/>
        <w:ind w:firstLine="420"/>
        <w:rPr>
          <w:rFonts w:ascii="微软雅黑" w:hAnsi="微软雅黑" w:eastAsia="微软雅黑" w:cs="微软雅黑"/>
          <w:szCs w:val="21"/>
        </w:rPr>
      </w:pPr>
    </w:p>
    <w:p w14:paraId="6F898430">
      <w:pPr>
        <w:spacing w:line="360" w:lineRule="auto"/>
        <w:ind w:firstLine="420"/>
        <w:rPr>
          <w:rFonts w:ascii="微软雅黑" w:hAnsi="微软雅黑" w:eastAsia="微软雅黑" w:cs="微软雅黑"/>
          <w:b/>
          <w:bCs/>
          <w:szCs w:val="21"/>
        </w:rPr>
      </w:pPr>
      <w:r>
        <w:rPr>
          <w:rFonts w:hint="eastAsia" w:ascii="微软雅黑" w:hAnsi="微软雅黑" w:eastAsia="微软雅黑" w:cs="微软雅黑"/>
          <w:b/>
          <w:bCs/>
          <w:szCs w:val="21"/>
        </w:rPr>
        <w:t>签约后，详情如下图：</w:t>
      </w:r>
    </w:p>
    <w:p w14:paraId="6D5CA3AC">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606925" cy="2034540"/>
            <wp:effectExtent l="0" t="0" r="3175" b="3810"/>
            <wp:docPr id="1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6"/>
                    <pic:cNvPicPr>
                      <a:picLocks noChangeAspect="1"/>
                    </pic:cNvPicPr>
                  </pic:nvPicPr>
                  <pic:blipFill>
                    <a:blip r:embed="rId335"/>
                    <a:stretch>
                      <a:fillRect/>
                    </a:stretch>
                  </pic:blipFill>
                  <pic:spPr>
                    <a:xfrm>
                      <a:off x="0" y="0"/>
                      <a:ext cx="4606925" cy="2034540"/>
                    </a:xfrm>
                    <a:prstGeom prst="rect">
                      <a:avLst/>
                    </a:prstGeom>
                    <a:noFill/>
                    <a:ln>
                      <a:noFill/>
                    </a:ln>
                  </pic:spPr>
                </pic:pic>
              </a:graphicData>
            </a:graphic>
          </wp:inline>
        </w:drawing>
      </w:r>
    </w:p>
    <w:p w14:paraId="2FA34137">
      <w:pPr>
        <w:pStyle w:val="4"/>
        <w:numPr>
          <w:ilvl w:val="0"/>
          <w:numId w:val="86"/>
        </w:numPr>
        <w:rPr>
          <w:rFonts w:ascii="微软雅黑" w:hAnsi="微软雅黑" w:eastAsia="微软雅黑" w:cs="微软雅黑"/>
        </w:rPr>
      </w:pPr>
      <w:bookmarkStart w:id="396" w:name="_Toc29396"/>
      <w:bookmarkStart w:id="397" w:name="_Toc2824"/>
      <w:r>
        <w:rPr>
          <w:rFonts w:hint="eastAsia" w:ascii="微软雅黑" w:hAnsi="微软雅黑" w:eastAsia="微软雅黑" w:cs="微软雅黑"/>
        </w:rPr>
        <w:t>配置ID</w:t>
      </w:r>
      <w:bookmarkEnd w:id="396"/>
      <w:bookmarkEnd w:id="397"/>
    </w:p>
    <w:p w14:paraId="69A4BA0F">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t>参考页面：</w:t>
      </w:r>
      <w:r>
        <w:rPr>
          <w:rFonts w:hint="eastAsia" w:ascii="微软雅黑" w:hAnsi="微软雅黑" w:eastAsia="微软雅黑" w:cs="微软雅黑"/>
          <w:szCs w:val="21"/>
        </w:rPr>
        <w:t>https://opendocs.alipay.com/open/58/103578</w:t>
      </w:r>
    </w:p>
    <w:p w14:paraId="172E803D">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获取支付宝合作身份者ID，如下图：</w:t>
      </w:r>
    </w:p>
    <w:p w14:paraId="2118D009">
      <w:pPr>
        <w:spacing w:line="360" w:lineRule="auto"/>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4496435" cy="2112010"/>
            <wp:effectExtent l="0" t="0" r="18415" b="2540"/>
            <wp:docPr id="172" name="图片 17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3"/>
                    <pic:cNvPicPr>
                      <a:picLocks noChangeAspect="1"/>
                    </pic:cNvPicPr>
                  </pic:nvPicPr>
                  <pic:blipFill>
                    <a:blip r:embed="rId336"/>
                    <a:stretch>
                      <a:fillRect/>
                    </a:stretch>
                  </pic:blipFill>
                  <pic:spPr>
                    <a:xfrm>
                      <a:off x="0" y="0"/>
                      <a:ext cx="4496435" cy="2112010"/>
                    </a:xfrm>
                    <a:prstGeom prst="rect">
                      <a:avLst/>
                    </a:prstGeom>
                  </pic:spPr>
                </pic:pic>
              </a:graphicData>
            </a:graphic>
          </wp:inline>
        </w:drawing>
      </w:r>
    </w:p>
    <w:p w14:paraId="33B9ADCD">
      <w:pPr>
        <w:spacing w:line="360" w:lineRule="auto"/>
        <w:rPr>
          <w:rFonts w:ascii="微软雅黑" w:hAnsi="微软雅黑" w:eastAsia="微软雅黑" w:cs="微软雅黑"/>
          <w:szCs w:val="21"/>
        </w:rPr>
      </w:pPr>
      <w:r>
        <w:rPr>
          <w:rFonts w:hint="eastAsia" w:ascii="微软雅黑" w:hAnsi="微软雅黑" w:eastAsia="微软雅黑" w:cs="微软雅黑"/>
          <w:szCs w:val="21"/>
        </w:rPr>
        <w:drawing>
          <wp:inline distT="0" distB="0" distL="114300" distR="114300">
            <wp:extent cx="5167630" cy="2444750"/>
            <wp:effectExtent l="0" t="0" r="13970" b="12700"/>
            <wp:docPr id="173" name="图片 17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4"/>
                    <pic:cNvPicPr>
                      <a:picLocks noChangeAspect="1"/>
                    </pic:cNvPicPr>
                  </pic:nvPicPr>
                  <pic:blipFill>
                    <a:blip r:embed="rId337"/>
                    <a:stretch>
                      <a:fillRect/>
                    </a:stretch>
                  </pic:blipFill>
                  <pic:spPr>
                    <a:xfrm>
                      <a:off x="0" y="0"/>
                      <a:ext cx="5167630" cy="2444750"/>
                    </a:xfrm>
                    <a:prstGeom prst="rect">
                      <a:avLst/>
                    </a:prstGeom>
                  </pic:spPr>
                </pic:pic>
              </a:graphicData>
            </a:graphic>
          </wp:inline>
        </w:drawing>
      </w:r>
    </w:p>
    <w:p w14:paraId="3B9D91CA">
      <w:pPr>
        <w:pStyle w:val="4"/>
        <w:numPr>
          <w:ilvl w:val="0"/>
          <w:numId w:val="86"/>
        </w:numPr>
        <w:rPr>
          <w:rFonts w:ascii="微软雅黑" w:hAnsi="微软雅黑" w:eastAsia="微软雅黑" w:cs="微软雅黑"/>
        </w:rPr>
      </w:pPr>
      <w:bookmarkStart w:id="398" w:name="_Toc7051"/>
      <w:bookmarkStart w:id="399" w:name="_Toc10770"/>
      <w:r>
        <w:rPr>
          <w:rFonts w:hint="eastAsia" w:ascii="微软雅黑" w:hAnsi="微软雅黑" w:eastAsia="微软雅黑" w:cs="微软雅黑"/>
        </w:rPr>
        <w:t>获取私钥和公钥</w:t>
      </w:r>
      <w:bookmarkEnd w:id="398"/>
      <w:bookmarkEnd w:id="399"/>
    </w:p>
    <w:p w14:paraId="7936729F">
      <w:pPr>
        <w:ind w:firstLine="420"/>
        <w:rPr>
          <w:rFonts w:ascii="微软雅黑" w:hAnsi="微软雅黑" w:eastAsia="微软雅黑" w:cs="微软雅黑"/>
          <w:b/>
          <w:color w:val="FF0000"/>
          <w:sz w:val="22"/>
          <w:szCs w:val="20"/>
        </w:rPr>
      </w:pPr>
      <w:r>
        <w:rPr>
          <w:rFonts w:hint="eastAsia" w:ascii="微软雅黑" w:hAnsi="微软雅黑" w:eastAsia="微软雅黑" w:cs="微软雅黑"/>
          <w:b/>
          <w:color w:val="FF0000"/>
          <w:sz w:val="22"/>
          <w:szCs w:val="20"/>
        </w:rPr>
        <w:t>此处请注意，基本操作步骤为：</w:t>
      </w:r>
    </w:p>
    <w:p w14:paraId="4737A8FC">
      <w:pPr>
        <w:numPr>
          <w:ilvl w:val="0"/>
          <w:numId w:val="87"/>
        </w:numPr>
        <w:ind w:firstLine="420"/>
        <w:rPr>
          <w:rFonts w:ascii="微软雅黑" w:hAnsi="微软雅黑" w:eastAsia="微软雅黑" w:cs="微软雅黑"/>
          <w:b/>
          <w:color w:val="FF0000"/>
          <w:sz w:val="22"/>
          <w:szCs w:val="20"/>
        </w:rPr>
      </w:pPr>
      <w:r>
        <w:rPr>
          <w:rFonts w:hint="eastAsia" w:ascii="微软雅黑" w:hAnsi="微软雅黑" w:eastAsia="微软雅黑" w:cs="微软雅黑"/>
          <w:b/>
          <w:color w:val="FF0000"/>
          <w:sz w:val="22"/>
          <w:szCs w:val="20"/>
        </w:rPr>
        <w:t>生成用户私钥和公钥</w:t>
      </w:r>
    </w:p>
    <w:p w14:paraId="41D7DAD5">
      <w:pPr>
        <w:numPr>
          <w:ilvl w:val="0"/>
          <w:numId w:val="87"/>
        </w:numPr>
        <w:ind w:firstLine="420"/>
        <w:rPr>
          <w:rFonts w:ascii="微软雅黑" w:hAnsi="微软雅黑" w:eastAsia="微软雅黑" w:cs="微软雅黑"/>
          <w:b/>
          <w:color w:val="FF0000"/>
          <w:sz w:val="22"/>
          <w:szCs w:val="20"/>
        </w:rPr>
      </w:pPr>
      <w:r>
        <w:rPr>
          <w:rFonts w:hint="eastAsia" w:ascii="微软雅黑" w:hAnsi="微软雅黑" w:eastAsia="微软雅黑" w:cs="微软雅黑"/>
          <w:b/>
          <w:color w:val="FF0000"/>
          <w:sz w:val="22"/>
          <w:szCs w:val="20"/>
        </w:rPr>
        <w:t>将用户的公钥上传到支付宝</w:t>
      </w:r>
    </w:p>
    <w:p w14:paraId="79AC2BA2">
      <w:pPr>
        <w:numPr>
          <w:ilvl w:val="0"/>
          <w:numId w:val="87"/>
        </w:numPr>
        <w:ind w:firstLine="420"/>
        <w:rPr>
          <w:rFonts w:ascii="微软雅黑" w:hAnsi="微软雅黑" w:eastAsia="微软雅黑" w:cs="微软雅黑"/>
          <w:b/>
          <w:color w:val="FF0000"/>
          <w:sz w:val="22"/>
          <w:szCs w:val="20"/>
        </w:rPr>
      </w:pPr>
      <w:r>
        <w:rPr>
          <w:rFonts w:hint="eastAsia" w:ascii="微软雅黑" w:hAnsi="微软雅黑" w:eastAsia="微软雅黑" w:cs="微软雅黑"/>
          <w:b/>
          <w:color w:val="FF0000"/>
          <w:sz w:val="22"/>
          <w:szCs w:val="20"/>
        </w:rPr>
        <w:t>将支付宝的公钥下载下来，用于在计费中配置</w:t>
      </w:r>
    </w:p>
    <w:p w14:paraId="7709F8CB">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根据官方文档说明，下载“支付宝开放平台开发助手”，获取应用私钥和公钥，并将公钥上传至支付宝开发者公钥处</w:t>
      </w:r>
    </w:p>
    <w:p w14:paraId="38097D3D">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下载链接https://opendocs.alipay.com/open/58/103242，选择下载对应电脑操作系统的秘钥生成器，这里测试使用Windows，选择Windows：</w:t>
      </w:r>
    </w:p>
    <w:p w14:paraId="76FB8C80">
      <w:pPr>
        <w:spacing w:line="360" w:lineRule="auto"/>
        <w:ind w:firstLine="420"/>
        <w:rPr>
          <w:rFonts w:ascii="微软雅黑" w:hAnsi="微软雅黑" w:eastAsia="微软雅黑" w:cs="微软雅黑"/>
          <w:szCs w:val="21"/>
        </w:rPr>
      </w:pPr>
    </w:p>
    <w:p w14:paraId="72FD05BE">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831080" cy="3212465"/>
            <wp:effectExtent l="0" t="0" r="7620" b="6985"/>
            <wp:docPr id="2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3"/>
                    <pic:cNvPicPr>
                      <a:picLocks noChangeAspect="1"/>
                    </pic:cNvPicPr>
                  </pic:nvPicPr>
                  <pic:blipFill>
                    <a:blip r:embed="rId338"/>
                    <a:stretch>
                      <a:fillRect/>
                    </a:stretch>
                  </pic:blipFill>
                  <pic:spPr>
                    <a:xfrm>
                      <a:off x="0" y="0"/>
                      <a:ext cx="4831080" cy="3212465"/>
                    </a:xfrm>
                    <a:prstGeom prst="rect">
                      <a:avLst/>
                    </a:prstGeom>
                    <a:noFill/>
                    <a:ln>
                      <a:noFill/>
                    </a:ln>
                  </pic:spPr>
                </pic:pic>
              </a:graphicData>
            </a:graphic>
          </wp:inline>
        </w:drawing>
      </w:r>
    </w:p>
    <w:p w14:paraId="2B4A0D56">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下载解压后会得到程序文件，双机脚本，打开支付宝开放平台开发助手：</w:t>
      </w:r>
    </w:p>
    <w:p w14:paraId="0A3DCFA7">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打开后，点击页面的生成RSA秘钥按钮，即生成RSA公钥，私钥等，生成的选项如下图：</w:t>
      </w:r>
    </w:p>
    <w:p w14:paraId="413FCE88">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373245" cy="3158490"/>
            <wp:effectExtent l="0" t="0" r="8255" b="381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339"/>
                    <a:stretch>
                      <a:fillRect/>
                    </a:stretch>
                  </pic:blipFill>
                  <pic:spPr>
                    <a:xfrm>
                      <a:off x="0" y="0"/>
                      <a:ext cx="4373245" cy="3158490"/>
                    </a:xfrm>
                    <a:prstGeom prst="rect">
                      <a:avLst/>
                    </a:prstGeom>
                    <a:noFill/>
                    <a:ln>
                      <a:noFill/>
                    </a:ln>
                  </pic:spPr>
                </pic:pic>
              </a:graphicData>
            </a:graphic>
          </wp:inline>
        </w:drawing>
      </w:r>
    </w:p>
    <w:p w14:paraId="5A1CC422">
      <w:pPr>
        <w:pStyle w:val="4"/>
        <w:numPr>
          <w:ilvl w:val="0"/>
          <w:numId w:val="86"/>
        </w:numPr>
        <w:rPr>
          <w:rFonts w:ascii="微软雅黑" w:hAnsi="微软雅黑" w:eastAsia="微软雅黑" w:cs="微软雅黑"/>
        </w:rPr>
      </w:pPr>
      <w:bookmarkStart w:id="400" w:name="_Toc26801"/>
      <w:bookmarkStart w:id="401" w:name="_Toc25039"/>
      <w:r>
        <w:rPr>
          <w:rFonts w:hint="eastAsia" w:ascii="微软雅黑" w:hAnsi="微软雅黑" w:eastAsia="微软雅黑" w:cs="微软雅黑"/>
        </w:rPr>
        <w:t>上传公钥</w:t>
      </w:r>
      <w:bookmarkEnd w:id="400"/>
      <w:bookmarkEnd w:id="401"/>
    </w:p>
    <w:p w14:paraId="202140F4">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生成后：</w:t>
      </w:r>
    </w:p>
    <w:p w14:paraId="774AA3BF">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点击：上传公钥，自动打开页面。</w:t>
      </w:r>
    </w:p>
    <w:p w14:paraId="01A5E185">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也可以手动复制，打开地址：</w:t>
      </w:r>
    </w:p>
    <w:p w14:paraId="7E3C9F75">
      <w:pPr>
        <w:spacing w:line="360" w:lineRule="auto"/>
        <w:ind w:firstLine="420"/>
        <w:rPr>
          <w:rFonts w:ascii="微软雅黑" w:hAnsi="微软雅黑" w:eastAsia="微软雅黑" w:cs="微软雅黑"/>
          <w:szCs w:val="21"/>
        </w:rPr>
      </w:pPr>
      <w:r>
        <w:fldChar w:fldCharType="begin"/>
      </w:r>
      <w:r>
        <w:instrText xml:space="preserve"> HYPERLINK "https://open.alipay.com/platform/keyManage.htm?keyType=partner" </w:instrText>
      </w:r>
      <w:r>
        <w:fldChar w:fldCharType="separate"/>
      </w:r>
      <w:r>
        <w:rPr>
          <w:rStyle w:val="23"/>
          <w:rFonts w:hint="eastAsia" w:ascii="微软雅黑" w:hAnsi="微软雅黑" w:eastAsia="微软雅黑" w:cs="微软雅黑"/>
          <w:szCs w:val="21"/>
        </w:rPr>
        <w:t>https://open.alipay.com/platform/keyManage.htm?keyType=partner</w:t>
      </w:r>
      <w:r>
        <w:rPr>
          <w:rStyle w:val="23"/>
          <w:rFonts w:hint="eastAsia" w:ascii="微软雅黑" w:hAnsi="微软雅黑" w:eastAsia="微软雅黑" w:cs="微软雅黑"/>
          <w:szCs w:val="21"/>
        </w:rPr>
        <w:fldChar w:fldCharType="end"/>
      </w:r>
    </w:p>
    <w:p w14:paraId="41D9DA89">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也可以通过菜单：帐号中心---设置项打开页面：</w:t>
      </w:r>
    </w:p>
    <w:p w14:paraId="27F8FAF6">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463415" cy="2967990"/>
            <wp:effectExtent l="0" t="0" r="13335" b="3810"/>
            <wp:docPr id="2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
                    <pic:cNvPicPr>
                      <a:picLocks noChangeAspect="1"/>
                    </pic:cNvPicPr>
                  </pic:nvPicPr>
                  <pic:blipFill>
                    <a:blip r:embed="rId340"/>
                    <a:stretch>
                      <a:fillRect/>
                    </a:stretch>
                  </pic:blipFill>
                  <pic:spPr>
                    <a:xfrm>
                      <a:off x="0" y="0"/>
                      <a:ext cx="4463415" cy="2967990"/>
                    </a:xfrm>
                    <a:prstGeom prst="rect">
                      <a:avLst/>
                    </a:prstGeom>
                    <a:noFill/>
                    <a:ln>
                      <a:noFill/>
                    </a:ln>
                  </pic:spPr>
                </pic:pic>
              </a:graphicData>
            </a:graphic>
          </wp:inline>
        </w:drawing>
      </w:r>
    </w:p>
    <w:p w14:paraId="2E54AF65">
      <w:pPr>
        <w:spacing w:line="360" w:lineRule="auto"/>
        <w:ind w:firstLine="420"/>
        <w:rPr>
          <w:rFonts w:ascii="微软雅黑" w:hAnsi="微软雅黑" w:eastAsia="微软雅黑" w:cs="微软雅黑"/>
          <w:szCs w:val="21"/>
        </w:rPr>
      </w:pPr>
    </w:p>
    <w:p w14:paraId="200C6648">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打开后，按下图进行点击，打开修改按纽。</w:t>
      </w:r>
    </w:p>
    <w:p w14:paraId="3AA303B9">
      <w:pPr>
        <w:spacing w:line="360" w:lineRule="auto"/>
        <w:ind w:firstLine="420"/>
        <w:rPr>
          <w:rFonts w:ascii="微软雅黑" w:hAnsi="微软雅黑" w:eastAsia="微软雅黑" w:cs="微软雅黑"/>
          <w:szCs w:val="21"/>
        </w:rPr>
      </w:pPr>
      <w:r>
        <w:rPr>
          <w:rFonts w:hint="eastAsia" w:ascii="微软雅黑" w:hAnsi="微软雅黑" w:eastAsia="微软雅黑" w:cs="微软雅黑"/>
        </w:rPr>
        <w:drawing>
          <wp:inline distT="0" distB="0" distL="114300" distR="114300">
            <wp:extent cx="4897120" cy="2000250"/>
            <wp:effectExtent l="0" t="0" r="17780" b="0"/>
            <wp:docPr id="1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
                    <pic:cNvPicPr>
                      <a:picLocks noChangeAspect="1"/>
                    </pic:cNvPicPr>
                  </pic:nvPicPr>
                  <pic:blipFill>
                    <a:blip r:embed="rId341"/>
                    <a:stretch>
                      <a:fillRect/>
                    </a:stretch>
                  </pic:blipFill>
                  <pic:spPr>
                    <a:xfrm>
                      <a:off x="0" y="0"/>
                      <a:ext cx="4897120" cy="2000250"/>
                    </a:xfrm>
                    <a:prstGeom prst="rect">
                      <a:avLst/>
                    </a:prstGeom>
                    <a:noFill/>
                    <a:ln>
                      <a:noFill/>
                    </a:ln>
                  </pic:spPr>
                </pic:pic>
              </a:graphicData>
            </a:graphic>
          </wp:inline>
        </w:drawing>
      </w:r>
    </w:p>
    <w:p w14:paraId="7D3EA9C0">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在弹出的页面中，将刚才生成的应用公钥，填写到输入框并保存：</w:t>
      </w:r>
    </w:p>
    <w:p w14:paraId="29E9E898">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4703445" cy="2240280"/>
            <wp:effectExtent l="0" t="0" r="1905" b="7620"/>
            <wp:docPr id="1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3"/>
                    <pic:cNvPicPr>
                      <a:picLocks noChangeAspect="1"/>
                    </pic:cNvPicPr>
                  </pic:nvPicPr>
                  <pic:blipFill>
                    <a:blip r:embed="rId342"/>
                    <a:stretch>
                      <a:fillRect/>
                    </a:stretch>
                  </pic:blipFill>
                  <pic:spPr>
                    <a:xfrm>
                      <a:off x="0" y="0"/>
                      <a:ext cx="4703445" cy="2240280"/>
                    </a:xfrm>
                    <a:prstGeom prst="rect">
                      <a:avLst/>
                    </a:prstGeom>
                    <a:noFill/>
                    <a:ln>
                      <a:noFill/>
                    </a:ln>
                  </pic:spPr>
                </pic:pic>
              </a:graphicData>
            </a:graphic>
          </wp:inline>
        </w:drawing>
      </w:r>
    </w:p>
    <w:p w14:paraId="3BE3F88E">
      <w:pPr>
        <w:spacing w:line="360" w:lineRule="auto"/>
        <w:ind w:firstLine="420"/>
        <w:rPr>
          <w:rFonts w:ascii="微软雅黑" w:hAnsi="微软雅黑" w:eastAsia="微软雅黑" w:cs="微软雅黑"/>
        </w:rPr>
      </w:pPr>
      <w:r>
        <w:rPr>
          <w:rFonts w:hint="eastAsia" w:ascii="微软雅黑" w:hAnsi="微软雅黑" w:eastAsia="微软雅黑" w:cs="微软雅黑"/>
        </w:rPr>
        <w:t>点击：查看支付宝公钥，并在弹出的页面中复制支付宝公钥并保存。</w:t>
      </w:r>
    </w:p>
    <w:p w14:paraId="69D8D9CC">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4807585" cy="1804035"/>
            <wp:effectExtent l="0" t="0" r="12065" b="5715"/>
            <wp:docPr id="1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4"/>
                    <pic:cNvPicPr>
                      <a:picLocks noChangeAspect="1"/>
                    </pic:cNvPicPr>
                  </pic:nvPicPr>
                  <pic:blipFill>
                    <a:blip r:embed="rId343"/>
                    <a:stretch>
                      <a:fillRect/>
                    </a:stretch>
                  </pic:blipFill>
                  <pic:spPr>
                    <a:xfrm>
                      <a:off x="0" y="0"/>
                      <a:ext cx="4807585" cy="1804035"/>
                    </a:xfrm>
                    <a:prstGeom prst="rect">
                      <a:avLst/>
                    </a:prstGeom>
                    <a:noFill/>
                    <a:ln>
                      <a:noFill/>
                    </a:ln>
                  </pic:spPr>
                </pic:pic>
              </a:graphicData>
            </a:graphic>
          </wp:inline>
        </w:drawing>
      </w:r>
    </w:p>
    <w:p w14:paraId="55F83D05">
      <w:pPr>
        <w:spacing w:line="360" w:lineRule="auto"/>
        <w:ind w:firstLine="420"/>
        <w:rPr>
          <w:rFonts w:ascii="微软雅黑" w:hAnsi="微软雅黑" w:eastAsia="微软雅黑" w:cs="微软雅黑"/>
        </w:rPr>
      </w:pPr>
      <w:r>
        <w:rPr>
          <w:rFonts w:hint="eastAsia" w:ascii="微软雅黑" w:hAnsi="微软雅黑" w:eastAsia="微软雅黑" w:cs="微软雅黑"/>
        </w:rPr>
        <w:t>操作中，有一个合作者身份ID，如下图，请做好记录</w:t>
      </w:r>
    </w:p>
    <w:p w14:paraId="24D88F0A">
      <w:pPr>
        <w:spacing w:line="360" w:lineRule="auto"/>
        <w:ind w:firstLine="420"/>
        <w:rPr>
          <w:rFonts w:ascii="微软雅黑" w:hAnsi="微软雅黑" w:eastAsia="微软雅黑" w:cs="微软雅黑"/>
        </w:rPr>
      </w:pPr>
      <w:r>
        <w:rPr>
          <w:rFonts w:hint="eastAsia" w:ascii="微软雅黑" w:hAnsi="微软雅黑" w:eastAsia="微软雅黑" w:cs="微软雅黑"/>
        </w:rPr>
        <w:drawing>
          <wp:inline distT="0" distB="0" distL="114300" distR="114300">
            <wp:extent cx="4655820" cy="2367915"/>
            <wp:effectExtent l="0" t="0" r="11430" b="1333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44"/>
                    <a:stretch>
                      <a:fillRect/>
                    </a:stretch>
                  </pic:blipFill>
                  <pic:spPr>
                    <a:xfrm>
                      <a:off x="0" y="0"/>
                      <a:ext cx="4655820" cy="2367915"/>
                    </a:xfrm>
                    <a:prstGeom prst="rect">
                      <a:avLst/>
                    </a:prstGeom>
                    <a:noFill/>
                    <a:ln>
                      <a:noFill/>
                    </a:ln>
                  </pic:spPr>
                </pic:pic>
              </a:graphicData>
            </a:graphic>
          </wp:inline>
        </w:drawing>
      </w:r>
    </w:p>
    <w:p w14:paraId="042D7C88">
      <w:pPr>
        <w:spacing w:line="360" w:lineRule="auto"/>
        <w:ind w:firstLine="420"/>
        <w:rPr>
          <w:rFonts w:ascii="微软雅黑" w:hAnsi="微软雅黑" w:eastAsia="微软雅黑" w:cs="微软雅黑"/>
        </w:rPr>
      </w:pPr>
    </w:p>
    <w:p w14:paraId="279D6D7A">
      <w:pPr>
        <w:spacing w:line="360" w:lineRule="auto"/>
        <w:ind w:firstLine="420"/>
        <w:rPr>
          <w:rFonts w:ascii="微软雅黑" w:hAnsi="微软雅黑" w:eastAsia="微软雅黑" w:cs="微软雅黑"/>
        </w:rPr>
      </w:pPr>
    </w:p>
    <w:p w14:paraId="59A7325C">
      <w:pPr>
        <w:spacing w:line="360" w:lineRule="auto"/>
        <w:ind w:firstLine="420"/>
        <w:rPr>
          <w:rFonts w:ascii="微软雅黑" w:hAnsi="微软雅黑" w:eastAsia="微软雅黑" w:cs="微软雅黑"/>
        </w:rPr>
      </w:pPr>
    </w:p>
    <w:p w14:paraId="22D5B5BD">
      <w:pPr>
        <w:spacing w:line="360" w:lineRule="auto"/>
        <w:rPr>
          <w:rFonts w:ascii="微软雅黑" w:hAnsi="微软雅黑" w:eastAsia="微软雅黑" w:cs="微软雅黑"/>
          <w:b/>
          <w:bCs/>
          <w:szCs w:val="21"/>
        </w:rPr>
      </w:pPr>
      <w:r>
        <w:rPr>
          <w:rFonts w:hint="eastAsia" w:ascii="微软雅黑" w:hAnsi="微软雅黑" w:eastAsia="微软雅黑" w:cs="微软雅黑"/>
        </w:rPr>
        <w:t>以上步骤完成后，就获取了：</w:t>
      </w:r>
      <w:r>
        <w:rPr>
          <w:rFonts w:hint="eastAsia" w:ascii="微软雅黑" w:hAnsi="微软雅黑" w:eastAsia="微软雅黑" w:cs="微软雅黑"/>
          <w:b/>
          <w:bCs/>
          <w:szCs w:val="21"/>
        </w:rPr>
        <w:t>合作身份者ID、商户RSA私钥、支付宝公钥</w:t>
      </w:r>
    </w:p>
    <w:p w14:paraId="7771802A">
      <w:pPr>
        <w:spacing w:line="360" w:lineRule="auto"/>
        <w:rPr>
          <w:rFonts w:ascii="微软雅黑" w:hAnsi="微软雅黑" w:eastAsia="微软雅黑" w:cs="微软雅黑"/>
          <w:b/>
          <w:bCs/>
          <w:szCs w:val="21"/>
        </w:rPr>
      </w:pPr>
      <w:r>
        <w:rPr>
          <w:rFonts w:hint="eastAsia" w:ascii="微软雅黑" w:hAnsi="微软雅黑" w:eastAsia="微软雅黑" w:cs="微软雅黑"/>
          <w:b/>
          <w:bCs/>
          <w:szCs w:val="21"/>
        </w:rPr>
        <w:t>按下述配置，在计费中配置即可。</w:t>
      </w:r>
    </w:p>
    <w:p w14:paraId="2038107A">
      <w:pPr>
        <w:pStyle w:val="4"/>
        <w:numPr>
          <w:ilvl w:val="0"/>
          <w:numId w:val="86"/>
        </w:numPr>
        <w:rPr>
          <w:rFonts w:ascii="微软雅黑" w:hAnsi="微软雅黑" w:eastAsia="微软雅黑" w:cs="微软雅黑"/>
        </w:rPr>
      </w:pPr>
      <w:bookmarkStart w:id="402" w:name="_Toc13326"/>
      <w:bookmarkStart w:id="403" w:name="_Toc23611"/>
      <w:r>
        <w:rPr>
          <w:rFonts w:hint="eastAsia" w:ascii="微软雅黑" w:hAnsi="微软雅黑" w:eastAsia="微软雅黑" w:cs="微软雅黑"/>
        </w:rPr>
        <w:t>计费配置</w:t>
      </w:r>
      <w:bookmarkEnd w:id="402"/>
      <w:bookmarkEnd w:id="403"/>
    </w:p>
    <w:p w14:paraId="63297CB5">
      <w:pPr>
        <w:spacing w:line="360" w:lineRule="auto"/>
        <w:rPr>
          <w:rFonts w:ascii="微软雅黑" w:hAnsi="微软雅黑" w:eastAsia="微软雅黑" w:cs="微软雅黑"/>
          <w:szCs w:val="21"/>
        </w:rPr>
      </w:pPr>
      <w:r>
        <w:rPr>
          <w:rFonts w:hint="eastAsia" w:ascii="微软雅黑" w:hAnsi="微软雅黑" w:eastAsia="微软雅黑" w:cs="微软雅黑"/>
          <w:szCs w:val="21"/>
        </w:rPr>
        <w:t>支付宝功能页面，系统公网地址的填写</w:t>
      </w:r>
    </w:p>
    <w:p w14:paraId="075EC94F">
      <w:pPr>
        <w:spacing w:line="360" w:lineRule="auto"/>
        <w:rPr>
          <w:rFonts w:ascii="微软雅黑" w:hAnsi="微软雅黑" w:eastAsia="微软雅黑" w:cs="微软雅黑"/>
          <w:szCs w:val="21"/>
        </w:rPr>
      </w:pPr>
      <w:r>
        <w:rPr>
          <w:rFonts w:hint="eastAsia" w:ascii="微软雅黑" w:hAnsi="微软雅黑" w:eastAsia="微软雅黑" w:cs="微软雅黑"/>
          <w:szCs w:val="21"/>
        </w:rPr>
        <w:t>参考下图，需要填写的参数包括：</w:t>
      </w:r>
    </w:p>
    <w:p w14:paraId="065803EB">
      <w:pPr>
        <w:spacing w:line="360" w:lineRule="auto"/>
        <w:rPr>
          <w:rFonts w:ascii="微软雅黑" w:hAnsi="微软雅黑" w:eastAsia="微软雅黑" w:cs="微软雅黑"/>
          <w:b/>
          <w:bCs/>
          <w:szCs w:val="21"/>
        </w:rPr>
      </w:pPr>
      <w:r>
        <w:rPr>
          <w:rFonts w:hint="eastAsia" w:ascii="微软雅黑" w:hAnsi="微软雅黑" w:eastAsia="微软雅黑" w:cs="微软雅黑"/>
          <w:b/>
          <w:bCs/>
          <w:szCs w:val="21"/>
        </w:rPr>
        <w:t>合作身份者ID：</w:t>
      </w:r>
      <w:r>
        <w:rPr>
          <w:rFonts w:hint="eastAsia" w:ascii="微软雅黑" w:hAnsi="微软雅黑" w:eastAsia="微软雅黑" w:cs="微软雅黑"/>
          <w:szCs w:val="21"/>
        </w:rPr>
        <w:t>上述申请的ID</w:t>
      </w:r>
    </w:p>
    <w:p w14:paraId="291EF0CA">
      <w:pPr>
        <w:spacing w:line="360" w:lineRule="auto"/>
        <w:rPr>
          <w:rFonts w:ascii="微软雅黑" w:hAnsi="微软雅黑" w:eastAsia="微软雅黑" w:cs="微软雅黑"/>
          <w:szCs w:val="21"/>
        </w:rPr>
      </w:pPr>
      <w:r>
        <w:rPr>
          <w:rFonts w:hint="eastAsia" w:ascii="微软雅黑" w:hAnsi="微软雅黑" w:eastAsia="微软雅黑" w:cs="微软雅黑"/>
          <w:b/>
          <w:bCs/>
          <w:szCs w:val="21"/>
        </w:rPr>
        <w:t>商户RSA私钥：</w:t>
      </w:r>
      <w:r>
        <w:rPr>
          <w:rFonts w:hint="eastAsia" w:ascii="微软雅黑" w:hAnsi="微软雅黑" w:eastAsia="微软雅黑" w:cs="微软雅黑"/>
          <w:szCs w:val="21"/>
        </w:rPr>
        <w:t>上述在程序中申请的应用私钥</w:t>
      </w:r>
    </w:p>
    <w:p w14:paraId="73A3584A">
      <w:pPr>
        <w:spacing w:line="360" w:lineRule="auto"/>
        <w:rPr>
          <w:rFonts w:ascii="微软雅黑" w:hAnsi="微软雅黑" w:eastAsia="微软雅黑" w:cs="微软雅黑"/>
          <w:b/>
          <w:bCs/>
          <w:color w:val="FF0000"/>
          <w:szCs w:val="21"/>
        </w:rPr>
      </w:pPr>
      <w:r>
        <w:rPr>
          <w:rFonts w:hint="eastAsia" w:ascii="微软雅黑" w:hAnsi="微软雅黑" w:eastAsia="微软雅黑" w:cs="微软雅黑"/>
          <w:b/>
          <w:bCs/>
          <w:szCs w:val="21"/>
        </w:rPr>
        <w:t>支付宝公钥：</w:t>
      </w:r>
      <w:r>
        <w:rPr>
          <w:rFonts w:hint="eastAsia" w:ascii="微软雅黑" w:hAnsi="微软雅黑" w:eastAsia="微软雅黑" w:cs="微软雅黑"/>
          <w:szCs w:val="21"/>
        </w:rPr>
        <w:t>上述在程序中申请的应用公钥上传后，获得的支付宝公钥，</w:t>
      </w:r>
      <w:r>
        <w:rPr>
          <w:rFonts w:hint="eastAsia" w:ascii="微软雅黑" w:hAnsi="微软雅黑" w:eastAsia="微软雅黑" w:cs="微软雅黑"/>
          <w:b/>
          <w:bCs/>
          <w:color w:val="FF0000"/>
          <w:szCs w:val="21"/>
        </w:rPr>
        <w:t>注意这里是支付宝公钥，不是应用公钥。</w:t>
      </w:r>
    </w:p>
    <w:p w14:paraId="1D105807">
      <w:pPr>
        <w:spacing w:line="360" w:lineRule="auto"/>
        <w:rPr>
          <w:rFonts w:ascii="微软雅黑" w:hAnsi="微软雅黑" w:eastAsia="微软雅黑" w:cs="微软雅黑"/>
          <w:szCs w:val="21"/>
        </w:rPr>
      </w:pPr>
      <w:r>
        <w:rPr>
          <w:rFonts w:hint="eastAsia" w:ascii="微软雅黑" w:hAnsi="微软雅黑" w:eastAsia="微软雅黑" w:cs="微软雅黑"/>
          <w:b/>
          <w:bCs/>
          <w:szCs w:val="21"/>
        </w:rPr>
        <w:t>计费系统公网地址：</w:t>
      </w:r>
      <w:r>
        <w:rPr>
          <w:rFonts w:hint="eastAsia" w:ascii="微软雅黑" w:hAnsi="微软雅黑" w:eastAsia="微软雅黑" w:cs="微软雅黑"/>
          <w:szCs w:val="21"/>
        </w:rPr>
        <w:t>即系统的登录完整公网IP，包括端口号和前缀：http://，此处必须是固定的公网IP地址</w:t>
      </w:r>
    </w:p>
    <w:p w14:paraId="159F1769">
      <w:pPr>
        <w:spacing w:line="360" w:lineRule="auto"/>
        <w:rPr>
          <w:rFonts w:ascii="微软雅黑" w:hAnsi="微软雅黑" w:eastAsia="微软雅黑" w:cs="微软雅黑"/>
          <w:b/>
          <w:bCs/>
          <w:szCs w:val="21"/>
        </w:rPr>
      </w:pPr>
      <w:r>
        <w:rPr>
          <w:rFonts w:hint="eastAsia" w:ascii="微软雅黑" w:hAnsi="微软雅黑" w:eastAsia="微软雅黑" w:cs="微软雅黑"/>
          <w:b/>
          <w:bCs/>
          <w:szCs w:val="21"/>
        </w:rPr>
        <w:t>自助服务系统公网地址：</w:t>
      </w:r>
      <w:r>
        <w:rPr>
          <w:rFonts w:hint="eastAsia" w:ascii="微软雅黑" w:hAnsi="微软雅黑" w:eastAsia="微软雅黑" w:cs="微软雅黑"/>
          <w:szCs w:val="21"/>
        </w:rPr>
        <w:t>即系统的自助系统完整登录公网IP，包括端口号和前缀：http://</w:t>
      </w:r>
    </w:p>
    <w:p w14:paraId="70291567">
      <w:pPr>
        <w:spacing w:line="360" w:lineRule="auto"/>
        <w:rPr>
          <w:rFonts w:ascii="微软雅黑" w:hAnsi="微软雅黑" w:eastAsia="微软雅黑" w:cs="微软雅黑"/>
        </w:rPr>
      </w:pPr>
      <w:r>
        <w:rPr>
          <w:rFonts w:hint="eastAsia" w:ascii="微软雅黑" w:hAnsi="微软雅黑" w:eastAsia="微软雅黑" w:cs="微软雅黑"/>
        </w:rPr>
        <w:drawing>
          <wp:inline distT="0" distB="0" distL="114300" distR="114300">
            <wp:extent cx="5268595" cy="2502535"/>
            <wp:effectExtent l="0" t="0" r="8255" b="12065"/>
            <wp:docPr id="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
                    <pic:cNvPicPr>
                      <a:picLocks noChangeAspect="1"/>
                    </pic:cNvPicPr>
                  </pic:nvPicPr>
                  <pic:blipFill>
                    <a:blip r:embed="rId345"/>
                    <a:stretch>
                      <a:fillRect/>
                    </a:stretch>
                  </pic:blipFill>
                  <pic:spPr>
                    <a:xfrm>
                      <a:off x="0" y="0"/>
                      <a:ext cx="5268595" cy="2502535"/>
                    </a:xfrm>
                    <a:prstGeom prst="rect">
                      <a:avLst/>
                    </a:prstGeom>
                    <a:noFill/>
                    <a:ln>
                      <a:noFill/>
                    </a:ln>
                  </pic:spPr>
                </pic:pic>
              </a:graphicData>
            </a:graphic>
          </wp:inline>
        </w:drawing>
      </w:r>
    </w:p>
    <w:p w14:paraId="3461A5AE">
      <w:pPr>
        <w:spacing w:line="360" w:lineRule="auto"/>
        <w:ind w:firstLine="420"/>
        <w:rPr>
          <w:rFonts w:ascii="微软雅黑" w:hAnsi="微软雅黑" w:eastAsia="微软雅黑" w:cs="微软雅黑"/>
          <w:szCs w:val="21"/>
        </w:rPr>
      </w:pPr>
      <w:r>
        <w:rPr>
          <w:rFonts w:hint="eastAsia" w:ascii="微软雅黑" w:hAnsi="微软雅黑" w:eastAsia="微软雅黑" w:cs="微软雅黑"/>
          <w:szCs w:val="21"/>
        </w:rPr>
        <w:t>请填写计费系统的公网地址,例如：计费系统地址为114.114.114.114 ，那么此处应该填写为</w:t>
      </w:r>
    </w:p>
    <w:p w14:paraId="7F4B7CF2">
      <w:pPr>
        <w:spacing w:line="360" w:lineRule="auto"/>
        <w:rPr>
          <w:rFonts w:ascii="微软雅黑" w:hAnsi="微软雅黑" w:eastAsia="微软雅黑" w:cs="微软雅黑"/>
          <w:szCs w:val="21"/>
        </w:rPr>
      </w:pPr>
      <w:r>
        <w:rPr>
          <w:rFonts w:hint="eastAsia" w:ascii="微软雅黑" w:hAnsi="微软雅黑" w:eastAsia="微软雅黑" w:cs="微软雅黑"/>
          <w:szCs w:val="21"/>
        </w:rPr>
        <w:t>http://114.114.114.114，最后点击下面的保存按钮即可。</w:t>
      </w:r>
    </w:p>
    <w:p w14:paraId="456B9C8A">
      <w:pPr>
        <w:spacing w:line="360" w:lineRule="auto"/>
        <w:ind w:firstLine="420"/>
        <w:rPr>
          <w:rFonts w:ascii="微软雅黑" w:hAnsi="微软雅黑" w:eastAsia="微软雅黑" w:cs="微软雅黑"/>
          <w:szCs w:val="21"/>
        </w:rPr>
      </w:pPr>
    </w:p>
    <w:p w14:paraId="266DDDA8">
      <w:pPr>
        <w:numPr>
          <w:ilvl w:val="0"/>
          <w:numId w:val="88"/>
        </w:numPr>
        <w:spacing w:line="360" w:lineRule="auto"/>
        <w:rPr>
          <w:rFonts w:ascii="微软雅黑" w:hAnsi="微软雅黑" w:eastAsia="微软雅黑" w:cs="微软雅黑"/>
          <w:color w:val="FF0000"/>
          <w:szCs w:val="21"/>
        </w:rPr>
      </w:pPr>
      <w:r>
        <w:rPr>
          <w:rFonts w:hint="eastAsia" w:ascii="微软雅黑" w:hAnsi="微软雅黑" w:eastAsia="微软雅黑" w:cs="微软雅黑"/>
          <w:color w:val="FF0000"/>
          <w:szCs w:val="21"/>
        </w:rPr>
        <w:t>当使用第三方支付功能，一定要给计费系统本身配置DNS地址，否则可能导致支付异常！！！</w:t>
      </w:r>
    </w:p>
    <w:p w14:paraId="7DBB5951">
      <w:pPr>
        <w:spacing w:line="360" w:lineRule="auto"/>
        <w:ind w:firstLine="420"/>
        <w:rPr>
          <w:rFonts w:ascii="微软雅黑" w:hAnsi="微软雅黑" w:eastAsia="微软雅黑" w:cs="微软雅黑"/>
          <w:szCs w:val="21"/>
        </w:rPr>
      </w:pPr>
    </w:p>
    <w:p w14:paraId="281B7E53">
      <w:pPr>
        <w:spacing w:line="360" w:lineRule="auto"/>
        <w:rPr>
          <w:rFonts w:ascii="微软雅黑" w:hAnsi="微软雅黑" w:eastAsia="微软雅黑" w:cs="微软雅黑"/>
          <w:szCs w:val="21"/>
        </w:rPr>
      </w:pPr>
      <w:r>
        <w:rPr>
          <w:rFonts w:hint="eastAsia" w:ascii="微软雅黑" w:hAnsi="微软雅黑" w:eastAsia="微软雅黑" w:cs="微软雅黑"/>
          <w:szCs w:val="21"/>
        </w:rPr>
        <w:t>以上配置如还有不清楚之处，请查看支付宝官方文档：</w:t>
      </w:r>
    </w:p>
    <w:p w14:paraId="08160EBD">
      <w:pPr>
        <w:spacing w:line="360" w:lineRule="auto"/>
        <w:rPr>
          <w:rFonts w:ascii="微软雅黑" w:hAnsi="微软雅黑" w:eastAsia="微软雅黑" w:cs="微软雅黑"/>
          <w:szCs w:val="21"/>
        </w:rPr>
      </w:pPr>
      <w:r>
        <w:rPr>
          <w:rFonts w:hint="eastAsia" w:ascii="微软雅黑" w:hAnsi="微软雅黑" w:eastAsia="微软雅黑" w:cs="微软雅黑"/>
          <w:szCs w:val="21"/>
        </w:rPr>
        <w:t>https://opendocs.alipay.com/open/58/103578</w:t>
      </w:r>
    </w:p>
    <w:p w14:paraId="0509B855">
      <w:pPr>
        <w:spacing w:line="360" w:lineRule="auto"/>
        <w:rPr>
          <w:rFonts w:ascii="微软雅黑" w:hAnsi="微软雅黑" w:eastAsia="微软雅黑" w:cs="微软雅黑"/>
          <w:szCs w:val="21"/>
        </w:rPr>
      </w:pPr>
    </w:p>
    <w:p w14:paraId="41371751">
      <w:pPr>
        <w:spacing w:line="360" w:lineRule="auto"/>
        <w:rPr>
          <w:rFonts w:ascii="微软雅黑" w:hAnsi="微软雅黑" w:eastAsia="微软雅黑" w:cs="微软雅黑"/>
        </w:rPr>
      </w:pPr>
    </w:p>
    <w:p w14:paraId="037C62DD">
      <w:pPr>
        <w:pStyle w:val="2"/>
        <w:numPr>
          <w:ilvl w:val="0"/>
          <w:numId w:val="1"/>
        </w:numPr>
        <w:spacing w:line="360" w:lineRule="auto"/>
        <w:rPr>
          <w:rFonts w:ascii="微软雅黑" w:hAnsi="微软雅黑" w:eastAsia="微软雅黑" w:cs="微软雅黑"/>
          <w:sz w:val="32"/>
          <w:szCs w:val="32"/>
        </w:rPr>
      </w:pPr>
      <w:bookmarkStart w:id="404" w:name="_Toc10115"/>
      <w:r>
        <w:rPr>
          <w:rFonts w:hint="eastAsia" w:ascii="微软雅黑" w:hAnsi="微软雅黑" w:eastAsia="微软雅黑" w:cs="微软雅黑"/>
          <w:sz w:val="32"/>
          <w:szCs w:val="32"/>
        </w:rPr>
        <w:t>各厂家设备对接说明</w:t>
      </w:r>
      <w:bookmarkEnd w:id="404"/>
    </w:p>
    <w:p w14:paraId="34636BAD">
      <w:pPr>
        <w:spacing w:line="360" w:lineRule="auto"/>
        <w:rPr>
          <w:rFonts w:ascii="微软雅黑" w:hAnsi="微软雅黑" w:eastAsia="微软雅黑" w:cs="微软雅黑"/>
          <w:sz w:val="24"/>
          <w:szCs w:val="24"/>
        </w:rPr>
      </w:pPr>
      <w:r>
        <w:rPr>
          <w:rFonts w:hint="eastAsia" w:ascii="微软雅黑" w:hAnsi="微软雅黑" w:eastAsia="微软雅黑" w:cs="微软雅黑"/>
          <w:sz w:val="24"/>
          <w:szCs w:val="24"/>
        </w:rPr>
        <w:t>略</w:t>
      </w:r>
    </w:p>
    <w:p w14:paraId="78BF313A">
      <w:pPr>
        <w:spacing w:line="360" w:lineRule="auto"/>
        <w:rPr>
          <w:rFonts w:ascii="微软雅黑" w:hAnsi="微软雅黑" w:eastAsia="微软雅黑" w:cs="微软雅黑"/>
        </w:rPr>
      </w:pPr>
    </w:p>
    <w:p w14:paraId="3ACE6EED">
      <w:pPr>
        <w:spacing w:line="360" w:lineRule="auto"/>
        <w:rPr>
          <w:rFonts w:ascii="微软雅黑" w:hAnsi="微软雅黑" w:eastAsia="微软雅黑" w:cs="微软雅黑"/>
        </w:rPr>
      </w:pPr>
    </w:p>
    <w:p w14:paraId="4C8D3215">
      <w:pPr>
        <w:spacing w:line="360" w:lineRule="auto"/>
        <w:rPr>
          <w:rFonts w:ascii="微软雅黑" w:hAnsi="微软雅黑" w:eastAsia="微软雅黑" w:cs="微软雅黑"/>
        </w:rPr>
      </w:pPr>
    </w:p>
    <w:p w14:paraId="437AB3A9">
      <w:pPr>
        <w:spacing w:line="360" w:lineRule="auto"/>
        <w:rPr>
          <w:rFonts w:ascii="微软雅黑" w:hAnsi="微软雅黑" w:eastAsia="微软雅黑" w:cs="微软雅黑"/>
        </w:rPr>
      </w:pPr>
    </w:p>
    <w:p w14:paraId="21B598C5">
      <w:pPr>
        <w:spacing w:line="360" w:lineRule="auto"/>
        <w:rPr>
          <w:rFonts w:ascii="微软雅黑" w:hAnsi="微软雅黑" w:eastAsia="微软雅黑" w:cs="微软雅黑"/>
        </w:rPr>
      </w:pPr>
    </w:p>
    <w:p w14:paraId="5BE7C1C4">
      <w:pPr>
        <w:spacing w:line="360" w:lineRule="auto"/>
        <w:rPr>
          <w:rFonts w:ascii="微软雅黑" w:hAnsi="微软雅黑" w:eastAsia="微软雅黑" w:cs="微软雅黑"/>
        </w:rPr>
      </w:pPr>
    </w:p>
    <w:p w14:paraId="142399A6">
      <w:pPr>
        <w:spacing w:line="360" w:lineRule="auto"/>
        <w:rPr>
          <w:rFonts w:ascii="微软雅黑" w:hAnsi="微软雅黑" w:eastAsia="微软雅黑" w:cs="微软雅黑"/>
        </w:rPr>
      </w:pPr>
    </w:p>
    <w:p w14:paraId="274BE9DA">
      <w:pPr>
        <w:jc w:val="right"/>
        <w:rPr>
          <w:b/>
          <w:bCs/>
          <w:sz w:val="24"/>
          <w:szCs w:val="28"/>
        </w:rPr>
      </w:pPr>
      <w:r>
        <w:rPr>
          <w:rFonts w:hint="eastAsia"/>
          <w:b/>
          <w:bCs/>
          <w:sz w:val="24"/>
          <w:szCs w:val="28"/>
        </w:rPr>
        <w:t>文档编写：蓝海卓越技术部</w:t>
      </w:r>
    </w:p>
    <w:p w14:paraId="04834464">
      <w:pPr>
        <w:jc w:val="right"/>
        <w:rPr>
          <w:b/>
          <w:bCs/>
          <w:sz w:val="24"/>
          <w:szCs w:val="28"/>
        </w:rPr>
      </w:pPr>
      <w:r>
        <w:rPr>
          <w:rFonts w:hint="eastAsia"/>
          <w:b/>
          <w:bCs/>
          <w:sz w:val="24"/>
          <w:szCs w:val="28"/>
        </w:rPr>
        <w:t>编写时间：2022年9月</w:t>
      </w:r>
    </w:p>
    <w:sectPr>
      <w:headerReference r:id="rId4" w:type="first"/>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F7240">
    <w:pPr>
      <w:pStyle w:val="12"/>
    </w:pPr>
    <w:r>
      <w:rPr>
        <w:rFonts w:hint="eastAsia"/>
      </w:rPr>
      <w:t>蓝海卓越统一认证计费平台使用说明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DEA30">
    <w:pPr>
      <w:pStyle w:val="12"/>
    </w:pPr>
    <w:r>
      <w:rPr>
        <w:rFonts w:hint="eastAsia"/>
      </w:rPr>
      <w:t>蓝海卓越Portal软件版本发布说明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E399C"/>
    <w:multiLevelType w:val="singleLevel"/>
    <w:tmpl w:val="814E399C"/>
    <w:lvl w:ilvl="0" w:tentative="0">
      <w:start w:val="1"/>
      <w:numFmt w:val="decimal"/>
      <w:lvlText w:val="%1."/>
      <w:lvlJc w:val="left"/>
      <w:pPr>
        <w:ind w:left="425" w:hanging="425"/>
      </w:pPr>
      <w:rPr>
        <w:rFonts w:hint="default"/>
      </w:rPr>
    </w:lvl>
  </w:abstractNum>
  <w:abstractNum w:abstractNumId="1">
    <w:nsid w:val="9A6AFBA6"/>
    <w:multiLevelType w:val="singleLevel"/>
    <w:tmpl w:val="9A6AFBA6"/>
    <w:lvl w:ilvl="0" w:tentative="0">
      <w:start w:val="1"/>
      <w:numFmt w:val="bullet"/>
      <w:lvlText w:val=""/>
      <w:lvlJc w:val="left"/>
      <w:pPr>
        <w:tabs>
          <w:tab w:val="left" w:pos="420"/>
        </w:tabs>
        <w:ind w:left="840" w:hanging="420"/>
      </w:pPr>
      <w:rPr>
        <w:rFonts w:hint="default" w:ascii="Wingdings" w:hAnsi="Wingdings"/>
      </w:rPr>
    </w:lvl>
  </w:abstractNum>
  <w:abstractNum w:abstractNumId="2">
    <w:nsid w:val="ABCFC386"/>
    <w:multiLevelType w:val="singleLevel"/>
    <w:tmpl w:val="ABCFC386"/>
    <w:lvl w:ilvl="0" w:tentative="0">
      <w:start w:val="1"/>
      <w:numFmt w:val="bullet"/>
      <w:lvlText w:val=""/>
      <w:lvlJc w:val="left"/>
      <w:pPr>
        <w:ind w:left="420" w:hanging="420"/>
      </w:pPr>
      <w:rPr>
        <w:rFonts w:hint="default" w:ascii="Wingdings" w:hAnsi="Wingdings"/>
      </w:rPr>
    </w:lvl>
  </w:abstractNum>
  <w:abstractNum w:abstractNumId="3">
    <w:nsid w:val="C1517A94"/>
    <w:multiLevelType w:val="singleLevel"/>
    <w:tmpl w:val="C1517A94"/>
    <w:lvl w:ilvl="0" w:tentative="0">
      <w:start w:val="2"/>
      <w:numFmt w:val="decimal"/>
      <w:suff w:val="nothing"/>
      <w:lvlText w:val="%1、"/>
      <w:lvlJc w:val="left"/>
    </w:lvl>
  </w:abstractNum>
  <w:abstractNum w:abstractNumId="4">
    <w:nsid w:val="C702C7F5"/>
    <w:multiLevelType w:val="singleLevel"/>
    <w:tmpl w:val="C702C7F5"/>
    <w:lvl w:ilvl="0" w:tentative="0">
      <w:start w:val="1"/>
      <w:numFmt w:val="decimal"/>
      <w:lvlText w:val="%1."/>
      <w:lvlJc w:val="left"/>
      <w:pPr>
        <w:ind w:left="425" w:hanging="425"/>
      </w:pPr>
      <w:rPr>
        <w:rFonts w:hint="default"/>
      </w:rPr>
    </w:lvl>
  </w:abstractNum>
  <w:abstractNum w:abstractNumId="5">
    <w:nsid w:val="CA893EC7"/>
    <w:multiLevelType w:val="singleLevel"/>
    <w:tmpl w:val="CA893EC7"/>
    <w:lvl w:ilvl="0" w:tentative="0">
      <w:start w:val="1"/>
      <w:numFmt w:val="bullet"/>
      <w:lvlText w:val=""/>
      <w:lvlJc w:val="left"/>
      <w:pPr>
        <w:ind w:left="420" w:hanging="420"/>
      </w:pPr>
      <w:rPr>
        <w:rFonts w:hint="default" w:ascii="Wingdings" w:hAnsi="Wingdings"/>
      </w:rPr>
    </w:lvl>
  </w:abstractNum>
  <w:abstractNum w:abstractNumId="6">
    <w:nsid w:val="D2227AB7"/>
    <w:multiLevelType w:val="singleLevel"/>
    <w:tmpl w:val="D2227AB7"/>
    <w:lvl w:ilvl="0" w:tentative="0">
      <w:start w:val="1"/>
      <w:numFmt w:val="decimal"/>
      <w:lvlText w:val="%1."/>
      <w:lvlJc w:val="left"/>
      <w:pPr>
        <w:tabs>
          <w:tab w:val="left" w:pos="420"/>
        </w:tabs>
        <w:ind w:left="845" w:hanging="425"/>
      </w:pPr>
      <w:rPr>
        <w:rFonts w:hint="default"/>
      </w:rPr>
    </w:lvl>
  </w:abstractNum>
  <w:abstractNum w:abstractNumId="7">
    <w:nsid w:val="D63B7410"/>
    <w:multiLevelType w:val="singleLevel"/>
    <w:tmpl w:val="D63B7410"/>
    <w:lvl w:ilvl="0" w:tentative="0">
      <w:start w:val="1"/>
      <w:numFmt w:val="bullet"/>
      <w:lvlText w:val=""/>
      <w:lvlJc w:val="left"/>
      <w:pPr>
        <w:ind w:left="420" w:hanging="420"/>
      </w:pPr>
      <w:rPr>
        <w:rFonts w:hint="default" w:ascii="Wingdings" w:hAnsi="Wingdings"/>
      </w:rPr>
    </w:lvl>
  </w:abstractNum>
  <w:abstractNum w:abstractNumId="8">
    <w:nsid w:val="00000009"/>
    <w:multiLevelType w:val="singleLevel"/>
    <w:tmpl w:val="00000009"/>
    <w:lvl w:ilvl="0" w:tentative="0">
      <w:start w:val="1"/>
      <w:numFmt w:val="chineseCounting"/>
      <w:suff w:val="nothing"/>
      <w:lvlText w:val="%1、"/>
      <w:lvlJc w:val="left"/>
    </w:lvl>
  </w:abstractNum>
  <w:abstractNum w:abstractNumId="9">
    <w:nsid w:val="00AF6843"/>
    <w:multiLevelType w:val="multilevel"/>
    <w:tmpl w:val="00AF684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010E27AD"/>
    <w:multiLevelType w:val="multilevel"/>
    <w:tmpl w:val="010E27AD"/>
    <w:lvl w:ilvl="0" w:tentative="0">
      <w:start w:val="1"/>
      <w:numFmt w:val="bullet"/>
      <w:lvlText w:val=""/>
      <w:lvlJc w:val="left"/>
      <w:pPr>
        <w:ind w:left="1680" w:hanging="420"/>
      </w:pPr>
      <w:rPr>
        <w:rFonts w:hint="default" w:ascii="Wingdings" w:hAnsi="Wingdings"/>
      </w:rPr>
    </w:lvl>
    <w:lvl w:ilvl="1" w:tentative="0">
      <w:start w:val="1"/>
      <w:numFmt w:val="bullet"/>
      <w:lvlText w:val=""/>
      <w:lvlJc w:val="left"/>
      <w:pPr>
        <w:ind w:left="2100" w:hanging="420"/>
      </w:pPr>
      <w:rPr>
        <w:rFonts w:hint="default" w:ascii="Wingdings" w:hAnsi="Wingdings"/>
      </w:rPr>
    </w:lvl>
    <w:lvl w:ilvl="2" w:tentative="0">
      <w:start w:val="1"/>
      <w:numFmt w:val="bullet"/>
      <w:lvlText w:val=""/>
      <w:lvlJc w:val="left"/>
      <w:pPr>
        <w:ind w:left="2520" w:hanging="420"/>
      </w:pPr>
      <w:rPr>
        <w:rFonts w:hint="default" w:ascii="Wingdings" w:hAnsi="Wingdings"/>
      </w:rPr>
    </w:lvl>
    <w:lvl w:ilvl="3" w:tentative="0">
      <w:start w:val="1"/>
      <w:numFmt w:val="bullet"/>
      <w:lvlText w:val=""/>
      <w:lvlJc w:val="left"/>
      <w:pPr>
        <w:ind w:left="2940" w:hanging="420"/>
      </w:pPr>
      <w:rPr>
        <w:rFonts w:hint="default" w:ascii="Wingdings" w:hAnsi="Wingdings"/>
      </w:rPr>
    </w:lvl>
    <w:lvl w:ilvl="4" w:tentative="0">
      <w:start w:val="1"/>
      <w:numFmt w:val="bullet"/>
      <w:lvlText w:val=""/>
      <w:lvlJc w:val="left"/>
      <w:pPr>
        <w:ind w:left="3360" w:hanging="420"/>
      </w:pPr>
      <w:rPr>
        <w:rFonts w:hint="default" w:ascii="Wingdings" w:hAnsi="Wingdings"/>
      </w:rPr>
    </w:lvl>
    <w:lvl w:ilvl="5" w:tentative="0">
      <w:start w:val="1"/>
      <w:numFmt w:val="bullet"/>
      <w:lvlText w:val=""/>
      <w:lvlJc w:val="left"/>
      <w:pPr>
        <w:ind w:left="3780" w:hanging="420"/>
      </w:pPr>
      <w:rPr>
        <w:rFonts w:hint="default" w:ascii="Wingdings" w:hAnsi="Wingdings"/>
      </w:rPr>
    </w:lvl>
    <w:lvl w:ilvl="6" w:tentative="0">
      <w:start w:val="1"/>
      <w:numFmt w:val="bullet"/>
      <w:lvlText w:val=""/>
      <w:lvlJc w:val="left"/>
      <w:pPr>
        <w:ind w:left="4200" w:hanging="420"/>
      </w:pPr>
      <w:rPr>
        <w:rFonts w:hint="default" w:ascii="Wingdings" w:hAnsi="Wingdings"/>
      </w:rPr>
    </w:lvl>
    <w:lvl w:ilvl="7" w:tentative="0">
      <w:start w:val="1"/>
      <w:numFmt w:val="bullet"/>
      <w:lvlText w:val=""/>
      <w:lvlJc w:val="left"/>
      <w:pPr>
        <w:ind w:left="4620" w:hanging="420"/>
      </w:pPr>
      <w:rPr>
        <w:rFonts w:hint="default" w:ascii="Wingdings" w:hAnsi="Wingdings"/>
      </w:rPr>
    </w:lvl>
    <w:lvl w:ilvl="8" w:tentative="0">
      <w:start w:val="1"/>
      <w:numFmt w:val="bullet"/>
      <w:lvlText w:val=""/>
      <w:lvlJc w:val="left"/>
      <w:pPr>
        <w:ind w:left="5040" w:hanging="420"/>
      </w:pPr>
      <w:rPr>
        <w:rFonts w:hint="default" w:ascii="Wingdings" w:hAnsi="Wingdings"/>
      </w:rPr>
    </w:lvl>
  </w:abstractNum>
  <w:abstractNum w:abstractNumId="11">
    <w:nsid w:val="01BBA9D1"/>
    <w:multiLevelType w:val="multilevel"/>
    <w:tmpl w:val="01BBA9D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5A23EF8"/>
    <w:multiLevelType w:val="multilevel"/>
    <w:tmpl w:val="05A23EF8"/>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3">
    <w:nsid w:val="05B17A73"/>
    <w:multiLevelType w:val="multilevel"/>
    <w:tmpl w:val="05B17A73"/>
    <w:lvl w:ilvl="0" w:tentative="0">
      <w:start w:val="1"/>
      <w:numFmt w:val="chineseCountingThousand"/>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05C90E4F"/>
    <w:multiLevelType w:val="multilevel"/>
    <w:tmpl w:val="05C90E4F"/>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076B498F"/>
    <w:multiLevelType w:val="multilevel"/>
    <w:tmpl w:val="076B498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082D6785"/>
    <w:multiLevelType w:val="multilevel"/>
    <w:tmpl w:val="082D6785"/>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1549" w:hanging="420"/>
      </w:pPr>
    </w:lvl>
    <w:lvl w:ilvl="4" w:tentative="0">
      <w:start w:val="3"/>
      <w:numFmt w:val="japaneseCounting"/>
      <w:lvlText w:val="%5、"/>
      <w:lvlJc w:val="left"/>
      <w:pPr>
        <w:ind w:left="2820" w:hanging="720"/>
      </w:pPr>
      <w:rPr>
        <w:rFonts w:hint="default"/>
      </w:r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0B9210D7"/>
    <w:multiLevelType w:val="multilevel"/>
    <w:tmpl w:val="0B9210D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0C5B32DB"/>
    <w:multiLevelType w:val="multilevel"/>
    <w:tmpl w:val="0C5B32D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0C653C99"/>
    <w:multiLevelType w:val="multilevel"/>
    <w:tmpl w:val="0C653C9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0">
    <w:nsid w:val="0E7B3392"/>
    <w:multiLevelType w:val="multilevel"/>
    <w:tmpl w:val="0E7B339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0E8E0EBE"/>
    <w:multiLevelType w:val="multilevel"/>
    <w:tmpl w:val="0E8E0EBE"/>
    <w:lvl w:ilvl="0" w:tentative="0">
      <w:start w:val="1"/>
      <w:numFmt w:val="decimal"/>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120E669B"/>
    <w:multiLevelType w:val="multilevel"/>
    <w:tmpl w:val="120E669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12F2E9D7"/>
    <w:multiLevelType w:val="singleLevel"/>
    <w:tmpl w:val="12F2E9D7"/>
    <w:lvl w:ilvl="0" w:tentative="0">
      <w:start w:val="1"/>
      <w:numFmt w:val="decimal"/>
      <w:lvlText w:val="%1."/>
      <w:lvlJc w:val="left"/>
      <w:pPr>
        <w:tabs>
          <w:tab w:val="left" w:pos="420"/>
        </w:tabs>
        <w:ind w:left="845" w:hanging="425"/>
      </w:pPr>
      <w:rPr>
        <w:rFonts w:hint="default"/>
      </w:rPr>
    </w:lvl>
  </w:abstractNum>
  <w:abstractNum w:abstractNumId="24">
    <w:nsid w:val="12FF7460"/>
    <w:multiLevelType w:val="multilevel"/>
    <w:tmpl w:val="12FF7460"/>
    <w:lvl w:ilvl="0" w:tentative="0">
      <w:start w:val="1"/>
      <w:numFmt w:val="decimal"/>
      <w:lvlText w:val="%1."/>
      <w:lvlJc w:val="left"/>
      <w:pPr>
        <w:ind w:left="840" w:hanging="420"/>
      </w:pPr>
    </w:lvl>
    <w:lvl w:ilvl="1" w:tentative="0">
      <w:start w:val="1"/>
      <w:numFmt w:val="decimal"/>
      <w:lvlText w:val="%2）"/>
      <w:lvlJc w:val="left"/>
      <w:pPr>
        <w:ind w:left="1560" w:hanging="7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153A7461"/>
    <w:multiLevelType w:val="multilevel"/>
    <w:tmpl w:val="153A746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6">
    <w:nsid w:val="15730991"/>
    <w:multiLevelType w:val="multilevel"/>
    <w:tmpl w:val="15730991"/>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27">
    <w:nsid w:val="15E3525C"/>
    <w:multiLevelType w:val="singleLevel"/>
    <w:tmpl w:val="15E3525C"/>
    <w:lvl w:ilvl="0" w:tentative="0">
      <w:start w:val="1"/>
      <w:numFmt w:val="decimal"/>
      <w:lvlText w:val="%1."/>
      <w:lvlJc w:val="left"/>
      <w:pPr>
        <w:tabs>
          <w:tab w:val="left" w:pos="420"/>
        </w:tabs>
        <w:ind w:left="845" w:hanging="425"/>
      </w:pPr>
      <w:rPr>
        <w:rFonts w:hint="default"/>
      </w:rPr>
    </w:lvl>
  </w:abstractNum>
  <w:abstractNum w:abstractNumId="28">
    <w:nsid w:val="1B3FB456"/>
    <w:multiLevelType w:val="singleLevel"/>
    <w:tmpl w:val="1B3FB456"/>
    <w:lvl w:ilvl="0" w:tentative="0">
      <w:start w:val="1"/>
      <w:numFmt w:val="chineseCounting"/>
      <w:suff w:val="nothing"/>
      <w:lvlText w:val="%1、"/>
      <w:lvlJc w:val="left"/>
      <w:rPr>
        <w:rFonts w:hint="eastAsia"/>
      </w:rPr>
    </w:lvl>
  </w:abstractNum>
  <w:abstractNum w:abstractNumId="29">
    <w:nsid w:val="1DBE31CF"/>
    <w:multiLevelType w:val="multilevel"/>
    <w:tmpl w:val="1DBE31C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0">
    <w:nsid w:val="1EF31641"/>
    <w:multiLevelType w:val="multilevel"/>
    <w:tmpl w:val="1EF3164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1">
    <w:nsid w:val="20465C84"/>
    <w:multiLevelType w:val="multilevel"/>
    <w:tmpl w:val="20465C84"/>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2">
    <w:nsid w:val="20FA4660"/>
    <w:multiLevelType w:val="multilevel"/>
    <w:tmpl w:val="20FA4660"/>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3">
    <w:nsid w:val="236B783E"/>
    <w:multiLevelType w:val="multilevel"/>
    <w:tmpl w:val="236B783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4">
    <w:nsid w:val="24BC0B7A"/>
    <w:multiLevelType w:val="multilevel"/>
    <w:tmpl w:val="24BC0B7A"/>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5">
    <w:nsid w:val="265C47CF"/>
    <w:multiLevelType w:val="multilevel"/>
    <w:tmpl w:val="265C47CF"/>
    <w:lvl w:ilvl="0" w:tentative="0">
      <w:start w:val="1"/>
      <w:numFmt w:val="decimal"/>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6">
    <w:nsid w:val="27CD26C2"/>
    <w:multiLevelType w:val="multilevel"/>
    <w:tmpl w:val="27CD26C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1549" w:hanging="420"/>
      </w:pPr>
    </w:lvl>
    <w:lvl w:ilvl="4" w:tentative="0">
      <w:start w:val="1"/>
      <w:numFmt w:val="japaneseCounting"/>
      <w:lvlText w:val="%5、"/>
      <w:lvlJc w:val="left"/>
      <w:pPr>
        <w:ind w:left="2820" w:hanging="720"/>
      </w:pPr>
      <w:rPr>
        <w:rFonts w:hint="default"/>
      </w:rPr>
    </w:lvl>
    <w:lvl w:ilvl="5" w:tentative="0">
      <w:start w:val="1"/>
      <w:numFmt w:val="decimalEnclosedCircle"/>
      <w:lvlText w:val="%6"/>
      <w:lvlJc w:val="left"/>
      <w:pPr>
        <w:ind w:left="2880" w:hanging="360"/>
      </w:pPr>
      <w:rPr>
        <w:rFonts w:hint="default"/>
      </w:r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7">
    <w:nsid w:val="27FE7A4B"/>
    <w:multiLevelType w:val="multilevel"/>
    <w:tmpl w:val="27FE7A4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8">
    <w:nsid w:val="29507E66"/>
    <w:multiLevelType w:val="singleLevel"/>
    <w:tmpl w:val="29507E66"/>
    <w:lvl w:ilvl="0" w:tentative="0">
      <w:start w:val="1"/>
      <w:numFmt w:val="bullet"/>
      <w:lvlText w:val=""/>
      <w:lvlJc w:val="left"/>
      <w:pPr>
        <w:tabs>
          <w:tab w:val="left" w:pos="420"/>
        </w:tabs>
        <w:ind w:left="840" w:hanging="420"/>
      </w:pPr>
      <w:rPr>
        <w:rFonts w:hint="default" w:ascii="Wingdings" w:hAnsi="Wingdings"/>
      </w:rPr>
    </w:lvl>
  </w:abstractNum>
  <w:abstractNum w:abstractNumId="39">
    <w:nsid w:val="2AF65D7C"/>
    <w:multiLevelType w:val="multilevel"/>
    <w:tmpl w:val="2AF65D7C"/>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2C19B6D9"/>
    <w:multiLevelType w:val="singleLevel"/>
    <w:tmpl w:val="2C19B6D9"/>
    <w:lvl w:ilvl="0" w:tentative="0">
      <w:start w:val="1"/>
      <w:numFmt w:val="bullet"/>
      <w:lvlText w:val=""/>
      <w:lvlJc w:val="left"/>
      <w:pPr>
        <w:tabs>
          <w:tab w:val="left" w:pos="420"/>
        </w:tabs>
        <w:ind w:left="840" w:hanging="420"/>
      </w:pPr>
      <w:rPr>
        <w:rFonts w:hint="default" w:ascii="Wingdings" w:hAnsi="Wingdings"/>
      </w:rPr>
    </w:lvl>
  </w:abstractNum>
  <w:abstractNum w:abstractNumId="41">
    <w:nsid w:val="2DC47D11"/>
    <w:multiLevelType w:val="multilevel"/>
    <w:tmpl w:val="2DC47D11"/>
    <w:lvl w:ilvl="0" w:tentative="0">
      <w:start w:val="1"/>
      <w:numFmt w:val="decimal"/>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2">
    <w:nsid w:val="2FFB68B3"/>
    <w:multiLevelType w:val="multilevel"/>
    <w:tmpl w:val="2FFB68B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3">
    <w:nsid w:val="362F5D9B"/>
    <w:multiLevelType w:val="multilevel"/>
    <w:tmpl w:val="362F5D9B"/>
    <w:lvl w:ilvl="0" w:tentative="0">
      <w:start w:val="1"/>
      <w:numFmt w:val="chineseCountingThousand"/>
      <w:lvlText w:val="%1、"/>
      <w:lvlJc w:val="left"/>
      <w:pPr>
        <w:ind w:left="420" w:hanging="420"/>
      </w:pPr>
      <w:rPr>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38D65818"/>
    <w:multiLevelType w:val="singleLevel"/>
    <w:tmpl w:val="38D65818"/>
    <w:lvl w:ilvl="0" w:tentative="0">
      <w:start w:val="1"/>
      <w:numFmt w:val="decimal"/>
      <w:lvlText w:val="(%1)"/>
      <w:lvlJc w:val="left"/>
      <w:pPr>
        <w:ind w:left="425" w:hanging="425"/>
      </w:pPr>
      <w:rPr>
        <w:rFonts w:hint="default"/>
      </w:rPr>
    </w:lvl>
  </w:abstractNum>
  <w:abstractNum w:abstractNumId="45">
    <w:nsid w:val="3DED6808"/>
    <w:multiLevelType w:val="multilevel"/>
    <w:tmpl w:val="3DED6808"/>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46">
    <w:nsid w:val="3DF5187D"/>
    <w:multiLevelType w:val="multilevel"/>
    <w:tmpl w:val="3DF5187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7">
    <w:nsid w:val="3EF21199"/>
    <w:multiLevelType w:val="multilevel"/>
    <w:tmpl w:val="3EF2119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8">
    <w:nsid w:val="406AD934"/>
    <w:multiLevelType w:val="singleLevel"/>
    <w:tmpl w:val="406AD934"/>
    <w:lvl w:ilvl="0" w:tentative="0">
      <w:start w:val="1"/>
      <w:numFmt w:val="decimal"/>
      <w:lvlText w:val="(%1)"/>
      <w:lvlJc w:val="left"/>
      <w:pPr>
        <w:ind w:left="425" w:hanging="425"/>
      </w:pPr>
      <w:rPr>
        <w:rFonts w:hint="default"/>
      </w:rPr>
    </w:lvl>
  </w:abstractNum>
  <w:abstractNum w:abstractNumId="49">
    <w:nsid w:val="415048FF"/>
    <w:multiLevelType w:val="multilevel"/>
    <w:tmpl w:val="415048F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0">
    <w:nsid w:val="417D22FF"/>
    <w:multiLevelType w:val="multilevel"/>
    <w:tmpl w:val="417D22F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1">
    <w:nsid w:val="46DA4C52"/>
    <w:multiLevelType w:val="multilevel"/>
    <w:tmpl w:val="46DA4C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4AB66694"/>
    <w:multiLevelType w:val="multilevel"/>
    <w:tmpl w:val="4AB6669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3">
    <w:nsid w:val="4C267FBD"/>
    <w:multiLevelType w:val="multilevel"/>
    <w:tmpl w:val="4C267FB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4">
    <w:nsid w:val="4DCC5153"/>
    <w:multiLevelType w:val="singleLevel"/>
    <w:tmpl w:val="4DCC5153"/>
    <w:lvl w:ilvl="0" w:tentative="0">
      <w:start w:val="1"/>
      <w:numFmt w:val="bullet"/>
      <w:lvlText w:val=""/>
      <w:lvlJc w:val="left"/>
      <w:pPr>
        <w:tabs>
          <w:tab w:val="left" w:pos="420"/>
        </w:tabs>
        <w:ind w:left="840" w:hanging="420"/>
      </w:pPr>
      <w:rPr>
        <w:rFonts w:hint="default" w:ascii="Wingdings" w:hAnsi="Wingdings"/>
      </w:rPr>
    </w:lvl>
  </w:abstractNum>
  <w:abstractNum w:abstractNumId="55">
    <w:nsid w:val="4F890B6E"/>
    <w:multiLevelType w:val="multilevel"/>
    <w:tmpl w:val="4F890B6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6">
    <w:nsid w:val="50DFD361"/>
    <w:multiLevelType w:val="singleLevel"/>
    <w:tmpl w:val="50DFD361"/>
    <w:lvl w:ilvl="0" w:tentative="0">
      <w:start w:val="1"/>
      <w:numFmt w:val="bullet"/>
      <w:lvlText w:val=""/>
      <w:lvlJc w:val="left"/>
      <w:pPr>
        <w:ind w:left="420" w:hanging="420"/>
      </w:pPr>
      <w:rPr>
        <w:rFonts w:hint="default" w:ascii="Wingdings" w:hAnsi="Wingdings"/>
      </w:rPr>
    </w:lvl>
  </w:abstractNum>
  <w:abstractNum w:abstractNumId="57">
    <w:nsid w:val="516B4748"/>
    <w:multiLevelType w:val="multilevel"/>
    <w:tmpl w:val="516B474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8">
    <w:nsid w:val="52C04DE5"/>
    <w:multiLevelType w:val="multilevel"/>
    <w:tmpl w:val="52C04DE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9">
    <w:nsid w:val="540A3B34"/>
    <w:multiLevelType w:val="multilevel"/>
    <w:tmpl w:val="540A3B3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0">
    <w:nsid w:val="546900B6"/>
    <w:multiLevelType w:val="multilevel"/>
    <w:tmpl w:val="546900B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1">
    <w:nsid w:val="581613DA"/>
    <w:multiLevelType w:val="multilevel"/>
    <w:tmpl w:val="581613DA"/>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2">
    <w:nsid w:val="58DDBAFE"/>
    <w:multiLevelType w:val="singleLevel"/>
    <w:tmpl w:val="58DDBAFE"/>
    <w:lvl w:ilvl="0" w:tentative="0">
      <w:start w:val="1"/>
      <w:numFmt w:val="bullet"/>
      <w:lvlText w:val=""/>
      <w:lvlJc w:val="left"/>
      <w:pPr>
        <w:ind w:left="420" w:hanging="420"/>
      </w:pPr>
      <w:rPr>
        <w:rFonts w:hint="default" w:ascii="Wingdings" w:hAnsi="Wingdings"/>
      </w:rPr>
    </w:lvl>
  </w:abstractNum>
  <w:abstractNum w:abstractNumId="63">
    <w:nsid w:val="58DE0783"/>
    <w:multiLevelType w:val="singleLevel"/>
    <w:tmpl w:val="58DE0783"/>
    <w:lvl w:ilvl="0" w:tentative="0">
      <w:start w:val="1"/>
      <w:numFmt w:val="bullet"/>
      <w:lvlText w:val=""/>
      <w:lvlJc w:val="left"/>
      <w:pPr>
        <w:tabs>
          <w:tab w:val="left" w:pos="420"/>
        </w:tabs>
        <w:ind w:left="420" w:hanging="420"/>
      </w:pPr>
      <w:rPr>
        <w:rFonts w:hint="default" w:ascii="Wingdings" w:hAnsi="Wingdings"/>
      </w:rPr>
    </w:lvl>
  </w:abstractNum>
  <w:abstractNum w:abstractNumId="64">
    <w:nsid w:val="58E5A99A"/>
    <w:multiLevelType w:val="singleLevel"/>
    <w:tmpl w:val="58E5A99A"/>
    <w:lvl w:ilvl="0" w:tentative="0">
      <w:start w:val="1"/>
      <w:numFmt w:val="decimal"/>
      <w:lvlText w:val="%1."/>
      <w:lvlJc w:val="left"/>
      <w:pPr>
        <w:ind w:left="425" w:hanging="425"/>
      </w:pPr>
      <w:rPr>
        <w:rFonts w:hint="default"/>
      </w:rPr>
    </w:lvl>
  </w:abstractNum>
  <w:abstractNum w:abstractNumId="65">
    <w:nsid w:val="5C4929D6"/>
    <w:multiLevelType w:val="multilevel"/>
    <w:tmpl w:val="5C4929D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6">
    <w:nsid w:val="5E119616"/>
    <w:multiLevelType w:val="singleLevel"/>
    <w:tmpl w:val="5E119616"/>
    <w:lvl w:ilvl="0" w:tentative="0">
      <w:start w:val="1"/>
      <w:numFmt w:val="chineseCounting"/>
      <w:suff w:val="nothing"/>
      <w:lvlText w:val="%1、"/>
      <w:lvlJc w:val="left"/>
      <w:rPr>
        <w:rFonts w:hint="eastAsia"/>
      </w:rPr>
    </w:lvl>
  </w:abstractNum>
  <w:abstractNum w:abstractNumId="67">
    <w:nsid w:val="5F3950B1"/>
    <w:multiLevelType w:val="multilevel"/>
    <w:tmpl w:val="5F3950B1"/>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8">
    <w:nsid w:val="60137ACF"/>
    <w:multiLevelType w:val="multilevel"/>
    <w:tmpl w:val="60137AC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9">
    <w:nsid w:val="61F80FCB"/>
    <w:multiLevelType w:val="singleLevel"/>
    <w:tmpl w:val="61F80FCB"/>
    <w:lvl w:ilvl="0" w:tentative="0">
      <w:start w:val="1"/>
      <w:numFmt w:val="bullet"/>
      <w:lvlText w:val=""/>
      <w:lvlJc w:val="left"/>
      <w:pPr>
        <w:tabs>
          <w:tab w:val="left" w:pos="420"/>
        </w:tabs>
        <w:ind w:left="840" w:hanging="420"/>
      </w:pPr>
      <w:rPr>
        <w:rFonts w:hint="default" w:ascii="Wingdings" w:hAnsi="Wingdings"/>
      </w:rPr>
    </w:lvl>
  </w:abstractNum>
  <w:abstractNum w:abstractNumId="70">
    <w:nsid w:val="625B99EC"/>
    <w:multiLevelType w:val="singleLevel"/>
    <w:tmpl w:val="625B99EC"/>
    <w:lvl w:ilvl="0" w:tentative="0">
      <w:start w:val="1"/>
      <w:numFmt w:val="chineseCounting"/>
      <w:suff w:val="nothing"/>
      <w:lvlText w:val="%1、"/>
      <w:lvlJc w:val="left"/>
      <w:rPr>
        <w:rFonts w:hint="eastAsia"/>
      </w:rPr>
    </w:lvl>
  </w:abstractNum>
  <w:abstractNum w:abstractNumId="71">
    <w:nsid w:val="635B5598"/>
    <w:multiLevelType w:val="multilevel"/>
    <w:tmpl w:val="635B559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2">
    <w:nsid w:val="64975124"/>
    <w:multiLevelType w:val="multilevel"/>
    <w:tmpl w:val="6497512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3">
    <w:nsid w:val="66D84860"/>
    <w:multiLevelType w:val="multilevel"/>
    <w:tmpl w:val="66D8486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1549"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4">
    <w:nsid w:val="67197187"/>
    <w:multiLevelType w:val="multilevel"/>
    <w:tmpl w:val="67197187"/>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75">
    <w:nsid w:val="6B626725"/>
    <w:multiLevelType w:val="multilevel"/>
    <w:tmpl w:val="6B62672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6BAF5CBE"/>
    <w:multiLevelType w:val="multilevel"/>
    <w:tmpl w:val="6BAF5CBE"/>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77">
    <w:nsid w:val="6BCFA70D"/>
    <w:multiLevelType w:val="singleLevel"/>
    <w:tmpl w:val="6BCFA70D"/>
    <w:lvl w:ilvl="0" w:tentative="0">
      <w:start w:val="1"/>
      <w:numFmt w:val="bullet"/>
      <w:lvlText w:val=""/>
      <w:lvlJc w:val="left"/>
      <w:pPr>
        <w:tabs>
          <w:tab w:val="left" w:pos="420"/>
        </w:tabs>
        <w:ind w:left="840" w:hanging="420"/>
      </w:pPr>
      <w:rPr>
        <w:rFonts w:hint="default" w:ascii="Wingdings" w:hAnsi="Wingdings"/>
      </w:rPr>
    </w:lvl>
  </w:abstractNum>
  <w:abstractNum w:abstractNumId="78">
    <w:nsid w:val="6CDD3800"/>
    <w:multiLevelType w:val="multilevel"/>
    <w:tmpl w:val="6CDD3800"/>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79">
    <w:nsid w:val="6D581E4A"/>
    <w:multiLevelType w:val="multilevel"/>
    <w:tmpl w:val="6D581E4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0">
    <w:nsid w:val="6DEF3363"/>
    <w:multiLevelType w:val="multilevel"/>
    <w:tmpl w:val="6DEF3363"/>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81">
    <w:nsid w:val="6F72C9FA"/>
    <w:multiLevelType w:val="singleLevel"/>
    <w:tmpl w:val="6F72C9FA"/>
    <w:lvl w:ilvl="0" w:tentative="0">
      <w:start w:val="1"/>
      <w:numFmt w:val="bullet"/>
      <w:lvlText w:val=""/>
      <w:lvlJc w:val="left"/>
      <w:pPr>
        <w:tabs>
          <w:tab w:val="left" w:pos="420"/>
        </w:tabs>
        <w:ind w:left="840" w:hanging="420"/>
      </w:pPr>
      <w:rPr>
        <w:rFonts w:hint="default" w:ascii="Wingdings" w:hAnsi="Wingdings"/>
      </w:rPr>
    </w:lvl>
  </w:abstractNum>
  <w:abstractNum w:abstractNumId="82">
    <w:nsid w:val="6F78116D"/>
    <w:multiLevelType w:val="multilevel"/>
    <w:tmpl w:val="6F78116D"/>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3">
    <w:nsid w:val="72B01DD4"/>
    <w:multiLevelType w:val="multilevel"/>
    <w:tmpl w:val="72B01D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4">
    <w:nsid w:val="7390305D"/>
    <w:multiLevelType w:val="multilevel"/>
    <w:tmpl w:val="7390305D"/>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5">
    <w:nsid w:val="744F4D6D"/>
    <w:multiLevelType w:val="singleLevel"/>
    <w:tmpl w:val="744F4D6D"/>
    <w:lvl w:ilvl="0" w:tentative="0">
      <w:start w:val="1"/>
      <w:numFmt w:val="chineseCounting"/>
      <w:suff w:val="nothing"/>
      <w:lvlText w:val="%1、"/>
      <w:lvlJc w:val="left"/>
      <w:rPr>
        <w:rFonts w:hint="eastAsia"/>
      </w:rPr>
    </w:lvl>
  </w:abstractNum>
  <w:abstractNum w:abstractNumId="86">
    <w:nsid w:val="78176B7A"/>
    <w:multiLevelType w:val="multilevel"/>
    <w:tmpl w:val="78176B7A"/>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87">
    <w:nsid w:val="7D197A07"/>
    <w:multiLevelType w:val="multilevel"/>
    <w:tmpl w:val="7D197A0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3"/>
  </w:num>
  <w:num w:numId="2">
    <w:abstractNumId w:val="59"/>
  </w:num>
  <w:num w:numId="3">
    <w:abstractNumId w:val="79"/>
  </w:num>
  <w:num w:numId="4">
    <w:abstractNumId w:val="45"/>
  </w:num>
  <w:num w:numId="5">
    <w:abstractNumId w:val="58"/>
  </w:num>
  <w:num w:numId="6">
    <w:abstractNumId w:val="84"/>
  </w:num>
  <w:num w:numId="7">
    <w:abstractNumId w:val="55"/>
  </w:num>
  <w:num w:numId="8">
    <w:abstractNumId w:val="86"/>
  </w:num>
  <w:num w:numId="9">
    <w:abstractNumId w:val="12"/>
  </w:num>
  <w:num w:numId="10">
    <w:abstractNumId w:val="26"/>
  </w:num>
  <w:num w:numId="11">
    <w:abstractNumId w:val="78"/>
  </w:num>
  <w:num w:numId="12">
    <w:abstractNumId w:val="37"/>
  </w:num>
  <w:num w:numId="13">
    <w:abstractNumId w:val="21"/>
  </w:num>
  <w:num w:numId="14">
    <w:abstractNumId w:val="52"/>
  </w:num>
  <w:num w:numId="15">
    <w:abstractNumId w:val="32"/>
  </w:num>
  <w:num w:numId="16">
    <w:abstractNumId w:val="75"/>
  </w:num>
  <w:num w:numId="17">
    <w:abstractNumId w:val="18"/>
  </w:num>
  <w:num w:numId="18">
    <w:abstractNumId w:val="49"/>
  </w:num>
  <w:num w:numId="19">
    <w:abstractNumId w:val="29"/>
  </w:num>
  <w:num w:numId="20">
    <w:abstractNumId w:val="39"/>
  </w:num>
  <w:num w:numId="21">
    <w:abstractNumId w:val="46"/>
  </w:num>
  <w:num w:numId="22">
    <w:abstractNumId w:val="24"/>
  </w:num>
  <w:num w:numId="23">
    <w:abstractNumId w:val="87"/>
  </w:num>
  <w:num w:numId="24">
    <w:abstractNumId w:val="13"/>
  </w:num>
  <w:num w:numId="25">
    <w:abstractNumId w:val="16"/>
  </w:num>
  <w:num w:numId="26">
    <w:abstractNumId w:val="36"/>
  </w:num>
  <w:num w:numId="27">
    <w:abstractNumId w:val="73"/>
  </w:num>
  <w:num w:numId="28">
    <w:abstractNumId w:val="23"/>
  </w:num>
  <w:num w:numId="29">
    <w:abstractNumId w:val="83"/>
  </w:num>
  <w:num w:numId="30">
    <w:abstractNumId w:val="53"/>
  </w:num>
  <w:num w:numId="31">
    <w:abstractNumId w:val="74"/>
  </w:num>
  <w:num w:numId="32">
    <w:abstractNumId w:val="34"/>
  </w:num>
  <w:num w:numId="33">
    <w:abstractNumId w:val="10"/>
  </w:num>
  <w:num w:numId="34">
    <w:abstractNumId w:val="9"/>
  </w:num>
  <w:num w:numId="35">
    <w:abstractNumId w:val="70"/>
  </w:num>
  <w:num w:numId="36">
    <w:abstractNumId w:val="66"/>
  </w:num>
  <w:num w:numId="37">
    <w:abstractNumId w:val="81"/>
  </w:num>
  <w:num w:numId="38">
    <w:abstractNumId w:val="85"/>
  </w:num>
  <w:num w:numId="39">
    <w:abstractNumId w:val="30"/>
  </w:num>
  <w:num w:numId="40">
    <w:abstractNumId w:val="72"/>
  </w:num>
  <w:num w:numId="41">
    <w:abstractNumId w:val="57"/>
  </w:num>
  <w:num w:numId="42">
    <w:abstractNumId w:val="15"/>
  </w:num>
  <w:num w:numId="43">
    <w:abstractNumId w:val="68"/>
  </w:num>
  <w:num w:numId="44">
    <w:abstractNumId w:val="3"/>
  </w:num>
  <w:num w:numId="45">
    <w:abstractNumId w:val="8"/>
  </w:num>
  <w:num w:numId="46">
    <w:abstractNumId w:val="40"/>
  </w:num>
  <w:num w:numId="47">
    <w:abstractNumId w:val="22"/>
  </w:num>
  <w:num w:numId="48">
    <w:abstractNumId w:val="80"/>
  </w:num>
  <w:num w:numId="49">
    <w:abstractNumId w:val="31"/>
  </w:num>
  <w:num w:numId="50">
    <w:abstractNumId w:val="42"/>
  </w:num>
  <w:num w:numId="51">
    <w:abstractNumId w:val="7"/>
  </w:num>
  <w:num w:numId="52">
    <w:abstractNumId w:val="2"/>
  </w:num>
  <w:num w:numId="53">
    <w:abstractNumId w:val="41"/>
  </w:num>
  <w:num w:numId="54">
    <w:abstractNumId w:val="35"/>
  </w:num>
  <w:num w:numId="55">
    <w:abstractNumId w:val="14"/>
  </w:num>
  <w:num w:numId="56">
    <w:abstractNumId w:val="61"/>
  </w:num>
  <w:num w:numId="57">
    <w:abstractNumId w:val="82"/>
  </w:num>
  <w:num w:numId="58">
    <w:abstractNumId w:val="47"/>
  </w:num>
  <w:num w:numId="59">
    <w:abstractNumId w:val="20"/>
  </w:num>
  <w:num w:numId="60">
    <w:abstractNumId w:val="17"/>
  </w:num>
  <w:num w:numId="61">
    <w:abstractNumId w:val="51"/>
  </w:num>
  <w:num w:numId="62">
    <w:abstractNumId w:val="54"/>
  </w:num>
  <w:num w:numId="63">
    <w:abstractNumId w:val="38"/>
  </w:num>
  <w:num w:numId="64">
    <w:abstractNumId w:val="33"/>
  </w:num>
  <w:num w:numId="65">
    <w:abstractNumId w:val="11"/>
  </w:num>
  <w:num w:numId="66">
    <w:abstractNumId w:val="5"/>
  </w:num>
  <w:num w:numId="67">
    <w:abstractNumId w:val="63"/>
  </w:num>
  <w:num w:numId="68">
    <w:abstractNumId w:val="76"/>
  </w:num>
  <w:num w:numId="69">
    <w:abstractNumId w:val="77"/>
  </w:num>
  <w:num w:numId="70">
    <w:abstractNumId w:val="69"/>
  </w:num>
  <w:num w:numId="71">
    <w:abstractNumId w:val="6"/>
  </w:num>
  <w:num w:numId="72">
    <w:abstractNumId w:val="27"/>
  </w:num>
  <w:num w:numId="73">
    <w:abstractNumId w:val="1"/>
  </w:num>
  <w:num w:numId="74">
    <w:abstractNumId w:val="67"/>
  </w:num>
  <w:num w:numId="75">
    <w:abstractNumId w:val="50"/>
  </w:num>
  <w:num w:numId="76">
    <w:abstractNumId w:val="19"/>
  </w:num>
  <w:num w:numId="77">
    <w:abstractNumId w:val="65"/>
  </w:num>
  <w:num w:numId="78">
    <w:abstractNumId w:val="71"/>
  </w:num>
  <w:num w:numId="79">
    <w:abstractNumId w:val="25"/>
  </w:num>
  <w:num w:numId="80">
    <w:abstractNumId w:val="44"/>
  </w:num>
  <w:num w:numId="81">
    <w:abstractNumId w:val="48"/>
  </w:num>
  <w:num w:numId="82">
    <w:abstractNumId w:val="60"/>
  </w:num>
  <w:num w:numId="83">
    <w:abstractNumId w:val="4"/>
  </w:num>
  <w:num w:numId="84">
    <w:abstractNumId w:val="56"/>
  </w:num>
  <w:num w:numId="85">
    <w:abstractNumId w:val="64"/>
  </w:num>
  <w:num w:numId="86">
    <w:abstractNumId w:val="0"/>
  </w:num>
  <w:num w:numId="87">
    <w:abstractNumId w:val="28"/>
  </w:num>
  <w:num w:numId="88">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GRjNmVmYjZlMjY1ZmRjNWJkMTZlMTFkMzMzZjgifQ=="/>
  </w:docVars>
  <w:rsids>
    <w:rsidRoot w:val="00B13F7A"/>
    <w:rsid w:val="00005C61"/>
    <w:rsid w:val="0001595C"/>
    <w:rsid w:val="000311D5"/>
    <w:rsid w:val="00045B17"/>
    <w:rsid w:val="00046933"/>
    <w:rsid w:val="0006276F"/>
    <w:rsid w:val="000672E5"/>
    <w:rsid w:val="00086FA7"/>
    <w:rsid w:val="00092362"/>
    <w:rsid w:val="00096395"/>
    <w:rsid w:val="000A55D5"/>
    <w:rsid w:val="000B0D5C"/>
    <w:rsid w:val="000C33A2"/>
    <w:rsid w:val="000D427B"/>
    <w:rsid w:val="000D787B"/>
    <w:rsid w:val="000E3D62"/>
    <w:rsid w:val="000E3F1B"/>
    <w:rsid w:val="000E6E5B"/>
    <w:rsid w:val="000F0B8D"/>
    <w:rsid w:val="000F3AC7"/>
    <w:rsid w:val="000F56E4"/>
    <w:rsid w:val="000F5C99"/>
    <w:rsid w:val="001009BB"/>
    <w:rsid w:val="001174B8"/>
    <w:rsid w:val="001307BB"/>
    <w:rsid w:val="00133B97"/>
    <w:rsid w:val="00136C19"/>
    <w:rsid w:val="0013708D"/>
    <w:rsid w:val="00141A49"/>
    <w:rsid w:val="00146015"/>
    <w:rsid w:val="00151E21"/>
    <w:rsid w:val="00153503"/>
    <w:rsid w:val="00155B99"/>
    <w:rsid w:val="00162BFF"/>
    <w:rsid w:val="00165281"/>
    <w:rsid w:val="00174930"/>
    <w:rsid w:val="00177F53"/>
    <w:rsid w:val="001A272D"/>
    <w:rsid w:val="001A62D9"/>
    <w:rsid w:val="001B3EC8"/>
    <w:rsid w:val="001C764F"/>
    <w:rsid w:val="001D0CF2"/>
    <w:rsid w:val="001E5B39"/>
    <w:rsid w:val="001E75AC"/>
    <w:rsid w:val="001F23AD"/>
    <w:rsid w:val="001F4203"/>
    <w:rsid w:val="001F7538"/>
    <w:rsid w:val="0020354B"/>
    <w:rsid w:val="002138AF"/>
    <w:rsid w:val="00220831"/>
    <w:rsid w:val="00226CFB"/>
    <w:rsid w:val="002364FF"/>
    <w:rsid w:val="0024577D"/>
    <w:rsid w:val="002519A2"/>
    <w:rsid w:val="0025593F"/>
    <w:rsid w:val="00257B6A"/>
    <w:rsid w:val="0026068C"/>
    <w:rsid w:val="0026442C"/>
    <w:rsid w:val="00271D4C"/>
    <w:rsid w:val="002749D7"/>
    <w:rsid w:val="0027699A"/>
    <w:rsid w:val="002843EB"/>
    <w:rsid w:val="00286C73"/>
    <w:rsid w:val="00293F3A"/>
    <w:rsid w:val="00297C07"/>
    <w:rsid w:val="002A0453"/>
    <w:rsid w:val="002A1306"/>
    <w:rsid w:val="002A379F"/>
    <w:rsid w:val="002A67D3"/>
    <w:rsid w:val="002C0FE6"/>
    <w:rsid w:val="002C2B29"/>
    <w:rsid w:val="002D3D95"/>
    <w:rsid w:val="002E0B2E"/>
    <w:rsid w:val="002E2BDE"/>
    <w:rsid w:val="002F10B9"/>
    <w:rsid w:val="00303F8F"/>
    <w:rsid w:val="00306EAC"/>
    <w:rsid w:val="003108D1"/>
    <w:rsid w:val="00311965"/>
    <w:rsid w:val="00312C69"/>
    <w:rsid w:val="00327952"/>
    <w:rsid w:val="00327B1A"/>
    <w:rsid w:val="00332726"/>
    <w:rsid w:val="003401E1"/>
    <w:rsid w:val="003432C4"/>
    <w:rsid w:val="003456A2"/>
    <w:rsid w:val="00396343"/>
    <w:rsid w:val="00397AA3"/>
    <w:rsid w:val="003A4F37"/>
    <w:rsid w:val="003A6121"/>
    <w:rsid w:val="003B077A"/>
    <w:rsid w:val="003B4A2E"/>
    <w:rsid w:val="003C02F7"/>
    <w:rsid w:val="003C275F"/>
    <w:rsid w:val="003C4526"/>
    <w:rsid w:val="003C718A"/>
    <w:rsid w:val="003C775F"/>
    <w:rsid w:val="003D1FB8"/>
    <w:rsid w:val="003D71A8"/>
    <w:rsid w:val="003D7D8E"/>
    <w:rsid w:val="003E6A4B"/>
    <w:rsid w:val="003F1233"/>
    <w:rsid w:val="003F3964"/>
    <w:rsid w:val="003F5E6B"/>
    <w:rsid w:val="00406C0C"/>
    <w:rsid w:val="00421ACA"/>
    <w:rsid w:val="0042252F"/>
    <w:rsid w:val="00422896"/>
    <w:rsid w:val="00436B3D"/>
    <w:rsid w:val="0043740D"/>
    <w:rsid w:val="0044512A"/>
    <w:rsid w:val="004460B4"/>
    <w:rsid w:val="00450A2D"/>
    <w:rsid w:val="004727E9"/>
    <w:rsid w:val="00482246"/>
    <w:rsid w:val="00485A2C"/>
    <w:rsid w:val="0048703A"/>
    <w:rsid w:val="00491F75"/>
    <w:rsid w:val="00493BE4"/>
    <w:rsid w:val="004941D7"/>
    <w:rsid w:val="00497C0E"/>
    <w:rsid w:val="004B4FF9"/>
    <w:rsid w:val="004B6B42"/>
    <w:rsid w:val="004E63FB"/>
    <w:rsid w:val="004F27CF"/>
    <w:rsid w:val="004F3559"/>
    <w:rsid w:val="00500C6C"/>
    <w:rsid w:val="005112BA"/>
    <w:rsid w:val="00516027"/>
    <w:rsid w:val="0052267C"/>
    <w:rsid w:val="00522EF6"/>
    <w:rsid w:val="00524EC3"/>
    <w:rsid w:val="00525A8F"/>
    <w:rsid w:val="0054645A"/>
    <w:rsid w:val="0054717A"/>
    <w:rsid w:val="00547447"/>
    <w:rsid w:val="0055155D"/>
    <w:rsid w:val="00554F0D"/>
    <w:rsid w:val="005552BC"/>
    <w:rsid w:val="00574390"/>
    <w:rsid w:val="00574529"/>
    <w:rsid w:val="0057502D"/>
    <w:rsid w:val="0057574A"/>
    <w:rsid w:val="00575D96"/>
    <w:rsid w:val="0058067F"/>
    <w:rsid w:val="00585DBE"/>
    <w:rsid w:val="00592C67"/>
    <w:rsid w:val="005D1805"/>
    <w:rsid w:val="005D3E32"/>
    <w:rsid w:val="005D4E0C"/>
    <w:rsid w:val="005E000A"/>
    <w:rsid w:val="005F3EE6"/>
    <w:rsid w:val="0060501E"/>
    <w:rsid w:val="00605655"/>
    <w:rsid w:val="006106E1"/>
    <w:rsid w:val="0061628F"/>
    <w:rsid w:val="00622505"/>
    <w:rsid w:val="0062420E"/>
    <w:rsid w:val="00626DCF"/>
    <w:rsid w:val="00631195"/>
    <w:rsid w:val="006624D1"/>
    <w:rsid w:val="006651DF"/>
    <w:rsid w:val="006904D3"/>
    <w:rsid w:val="006A176E"/>
    <w:rsid w:val="006A53FF"/>
    <w:rsid w:val="006B18A0"/>
    <w:rsid w:val="006B579C"/>
    <w:rsid w:val="006D6E8C"/>
    <w:rsid w:val="006D74AC"/>
    <w:rsid w:val="006E1432"/>
    <w:rsid w:val="006F2380"/>
    <w:rsid w:val="006F4F0D"/>
    <w:rsid w:val="007005AB"/>
    <w:rsid w:val="007013CB"/>
    <w:rsid w:val="00705B5F"/>
    <w:rsid w:val="00710278"/>
    <w:rsid w:val="007105B9"/>
    <w:rsid w:val="007106EC"/>
    <w:rsid w:val="00710D98"/>
    <w:rsid w:val="00711893"/>
    <w:rsid w:val="007155E5"/>
    <w:rsid w:val="00717CE3"/>
    <w:rsid w:val="00723136"/>
    <w:rsid w:val="00724ABB"/>
    <w:rsid w:val="00736828"/>
    <w:rsid w:val="00742648"/>
    <w:rsid w:val="00746013"/>
    <w:rsid w:val="00751198"/>
    <w:rsid w:val="007623A1"/>
    <w:rsid w:val="0077132B"/>
    <w:rsid w:val="0077159A"/>
    <w:rsid w:val="007728C6"/>
    <w:rsid w:val="00780C3D"/>
    <w:rsid w:val="007921FF"/>
    <w:rsid w:val="0079274F"/>
    <w:rsid w:val="00792846"/>
    <w:rsid w:val="00792E78"/>
    <w:rsid w:val="007A267C"/>
    <w:rsid w:val="007B2E6B"/>
    <w:rsid w:val="007B53F9"/>
    <w:rsid w:val="007B55CA"/>
    <w:rsid w:val="007B7340"/>
    <w:rsid w:val="007C12FE"/>
    <w:rsid w:val="007D0C98"/>
    <w:rsid w:val="007D3ED7"/>
    <w:rsid w:val="007D4232"/>
    <w:rsid w:val="007D6188"/>
    <w:rsid w:val="007D61EF"/>
    <w:rsid w:val="007E4641"/>
    <w:rsid w:val="007F247B"/>
    <w:rsid w:val="007F2CF6"/>
    <w:rsid w:val="007F33FC"/>
    <w:rsid w:val="00801034"/>
    <w:rsid w:val="00802CB3"/>
    <w:rsid w:val="008066B9"/>
    <w:rsid w:val="0081735D"/>
    <w:rsid w:val="00830F5F"/>
    <w:rsid w:val="00836DEC"/>
    <w:rsid w:val="0084351F"/>
    <w:rsid w:val="00843F14"/>
    <w:rsid w:val="00847C74"/>
    <w:rsid w:val="008503A2"/>
    <w:rsid w:val="00851889"/>
    <w:rsid w:val="0085504A"/>
    <w:rsid w:val="008608EB"/>
    <w:rsid w:val="00864573"/>
    <w:rsid w:val="0086492C"/>
    <w:rsid w:val="00864D35"/>
    <w:rsid w:val="00865966"/>
    <w:rsid w:val="008802E0"/>
    <w:rsid w:val="008844DA"/>
    <w:rsid w:val="008915C0"/>
    <w:rsid w:val="0089780E"/>
    <w:rsid w:val="008A5BC5"/>
    <w:rsid w:val="008B0E2A"/>
    <w:rsid w:val="008B15FC"/>
    <w:rsid w:val="008B2A4C"/>
    <w:rsid w:val="008D3D93"/>
    <w:rsid w:val="008E4187"/>
    <w:rsid w:val="008E5124"/>
    <w:rsid w:val="008E6935"/>
    <w:rsid w:val="00904408"/>
    <w:rsid w:val="0091033C"/>
    <w:rsid w:val="00913319"/>
    <w:rsid w:val="0091391C"/>
    <w:rsid w:val="00920D7E"/>
    <w:rsid w:val="0093268D"/>
    <w:rsid w:val="009531AE"/>
    <w:rsid w:val="009545C8"/>
    <w:rsid w:val="009732A5"/>
    <w:rsid w:val="00983081"/>
    <w:rsid w:val="00990D99"/>
    <w:rsid w:val="009946B5"/>
    <w:rsid w:val="009A0580"/>
    <w:rsid w:val="009A1559"/>
    <w:rsid w:val="009A6BFA"/>
    <w:rsid w:val="009B1EFB"/>
    <w:rsid w:val="009B1FEF"/>
    <w:rsid w:val="009C0606"/>
    <w:rsid w:val="009C32B1"/>
    <w:rsid w:val="009D0EDF"/>
    <w:rsid w:val="009D395C"/>
    <w:rsid w:val="009F6220"/>
    <w:rsid w:val="00A03F2D"/>
    <w:rsid w:val="00A1742B"/>
    <w:rsid w:val="00A251BF"/>
    <w:rsid w:val="00A30782"/>
    <w:rsid w:val="00A458A7"/>
    <w:rsid w:val="00A55D7B"/>
    <w:rsid w:val="00A637FE"/>
    <w:rsid w:val="00A65B0B"/>
    <w:rsid w:val="00A67324"/>
    <w:rsid w:val="00A72412"/>
    <w:rsid w:val="00A7262B"/>
    <w:rsid w:val="00A828E1"/>
    <w:rsid w:val="00A9374C"/>
    <w:rsid w:val="00A95224"/>
    <w:rsid w:val="00A9635D"/>
    <w:rsid w:val="00AA53B3"/>
    <w:rsid w:val="00AB15E4"/>
    <w:rsid w:val="00AC18F1"/>
    <w:rsid w:val="00AC462E"/>
    <w:rsid w:val="00AC6681"/>
    <w:rsid w:val="00AD2180"/>
    <w:rsid w:val="00AF06CB"/>
    <w:rsid w:val="00AF70D3"/>
    <w:rsid w:val="00B01271"/>
    <w:rsid w:val="00B13F7A"/>
    <w:rsid w:val="00B1408A"/>
    <w:rsid w:val="00B155AF"/>
    <w:rsid w:val="00B22571"/>
    <w:rsid w:val="00B26A37"/>
    <w:rsid w:val="00B36A57"/>
    <w:rsid w:val="00B50397"/>
    <w:rsid w:val="00B5175B"/>
    <w:rsid w:val="00B76BD8"/>
    <w:rsid w:val="00B93BF2"/>
    <w:rsid w:val="00BA293E"/>
    <w:rsid w:val="00BA3A25"/>
    <w:rsid w:val="00BB2826"/>
    <w:rsid w:val="00BB34A6"/>
    <w:rsid w:val="00BB3BD0"/>
    <w:rsid w:val="00BB41EB"/>
    <w:rsid w:val="00BB7353"/>
    <w:rsid w:val="00BC2421"/>
    <w:rsid w:val="00BD06E0"/>
    <w:rsid w:val="00BD2F15"/>
    <w:rsid w:val="00BD3FD9"/>
    <w:rsid w:val="00BE5B08"/>
    <w:rsid w:val="00BF52AE"/>
    <w:rsid w:val="00BF616E"/>
    <w:rsid w:val="00BF7262"/>
    <w:rsid w:val="00C12F10"/>
    <w:rsid w:val="00C20027"/>
    <w:rsid w:val="00C242DA"/>
    <w:rsid w:val="00C2542F"/>
    <w:rsid w:val="00C80B85"/>
    <w:rsid w:val="00C8120E"/>
    <w:rsid w:val="00C81391"/>
    <w:rsid w:val="00C82690"/>
    <w:rsid w:val="00C90606"/>
    <w:rsid w:val="00CA6874"/>
    <w:rsid w:val="00CA7976"/>
    <w:rsid w:val="00CB5E08"/>
    <w:rsid w:val="00CC3ABD"/>
    <w:rsid w:val="00CD374C"/>
    <w:rsid w:val="00CD46DF"/>
    <w:rsid w:val="00CD76E8"/>
    <w:rsid w:val="00CF3CDB"/>
    <w:rsid w:val="00CF7042"/>
    <w:rsid w:val="00D02AA6"/>
    <w:rsid w:val="00D06B18"/>
    <w:rsid w:val="00D1684B"/>
    <w:rsid w:val="00D17C82"/>
    <w:rsid w:val="00D2552E"/>
    <w:rsid w:val="00D30427"/>
    <w:rsid w:val="00D3149F"/>
    <w:rsid w:val="00D31E2E"/>
    <w:rsid w:val="00D43B65"/>
    <w:rsid w:val="00D43DF0"/>
    <w:rsid w:val="00D53FB3"/>
    <w:rsid w:val="00D67972"/>
    <w:rsid w:val="00D71FAD"/>
    <w:rsid w:val="00D80D67"/>
    <w:rsid w:val="00D85BB6"/>
    <w:rsid w:val="00D863A4"/>
    <w:rsid w:val="00D96486"/>
    <w:rsid w:val="00DB0CA3"/>
    <w:rsid w:val="00DB4702"/>
    <w:rsid w:val="00DC30EA"/>
    <w:rsid w:val="00DC35D2"/>
    <w:rsid w:val="00DD49FC"/>
    <w:rsid w:val="00DF7BED"/>
    <w:rsid w:val="00E21807"/>
    <w:rsid w:val="00E257A2"/>
    <w:rsid w:val="00E279CA"/>
    <w:rsid w:val="00E27EA6"/>
    <w:rsid w:val="00E552EA"/>
    <w:rsid w:val="00E55328"/>
    <w:rsid w:val="00E677F0"/>
    <w:rsid w:val="00E73CCF"/>
    <w:rsid w:val="00E812A3"/>
    <w:rsid w:val="00E82752"/>
    <w:rsid w:val="00E878EB"/>
    <w:rsid w:val="00EA3CA8"/>
    <w:rsid w:val="00EA57CB"/>
    <w:rsid w:val="00EB4E31"/>
    <w:rsid w:val="00EC276C"/>
    <w:rsid w:val="00EC46F2"/>
    <w:rsid w:val="00EC4B1D"/>
    <w:rsid w:val="00EE4F34"/>
    <w:rsid w:val="00EF2815"/>
    <w:rsid w:val="00EF2AC3"/>
    <w:rsid w:val="00EF32DF"/>
    <w:rsid w:val="00EF4FBB"/>
    <w:rsid w:val="00F11248"/>
    <w:rsid w:val="00F20E35"/>
    <w:rsid w:val="00F22708"/>
    <w:rsid w:val="00F24E96"/>
    <w:rsid w:val="00F2572B"/>
    <w:rsid w:val="00F31A5B"/>
    <w:rsid w:val="00F42246"/>
    <w:rsid w:val="00F42AB0"/>
    <w:rsid w:val="00F42B8E"/>
    <w:rsid w:val="00F476F6"/>
    <w:rsid w:val="00F50F46"/>
    <w:rsid w:val="00F51224"/>
    <w:rsid w:val="00F53980"/>
    <w:rsid w:val="00F55A5D"/>
    <w:rsid w:val="00F6122E"/>
    <w:rsid w:val="00F66EB5"/>
    <w:rsid w:val="00F7271B"/>
    <w:rsid w:val="00F778BB"/>
    <w:rsid w:val="00F830FB"/>
    <w:rsid w:val="00F867DD"/>
    <w:rsid w:val="00F8779B"/>
    <w:rsid w:val="00FA655C"/>
    <w:rsid w:val="00FC1399"/>
    <w:rsid w:val="00FC32D0"/>
    <w:rsid w:val="00FD2649"/>
    <w:rsid w:val="00FD53AC"/>
    <w:rsid w:val="00FE0A65"/>
    <w:rsid w:val="00FE2A3B"/>
    <w:rsid w:val="00FE3CC2"/>
    <w:rsid w:val="00FE6298"/>
    <w:rsid w:val="00FE7F2F"/>
    <w:rsid w:val="01172957"/>
    <w:rsid w:val="019C2F27"/>
    <w:rsid w:val="02A20AF6"/>
    <w:rsid w:val="02A406FE"/>
    <w:rsid w:val="02E501FA"/>
    <w:rsid w:val="037110A9"/>
    <w:rsid w:val="03C322D5"/>
    <w:rsid w:val="05A9622E"/>
    <w:rsid w:val="05D82963"/>
    <w:rsid w:val="0629448C"/>
    <w:rsid w:val="073D4269"/>
    <w:rsid w:val="07876C6B"/>
    <w:rsid w:val="08DF64FD"/>
    <w:rsid w:val="09092F6B"/>
    <w:rsid w:val="09C37474"/>
    <w:rsid w:val="09F2225F"/>
    <w:rsid w:val="0AA34917"/>
    <w:rsid w:val="0B3B3023"/>
    <w:rsid w:val="0B5E78FC"/>
    <w:rsid w:val="0BF024B8"/>
    <w:rsid w:val="0C176A77"/>
    <w:rsid w:val="0CB065AF"/>
    <w:rsid w:val="0E9C7459"/>
    <w:rsid w:val="0FD350A3"/>
    <w:rsid w:val="10932409"/>
    <w:rsid w:val="10A606CC"/>
    <w:rsid w:val="11552CB7"/>
    <w:rsid w:val="11977829"/>
    <w:rsid w:val="11F26806"/>
    <w:rsid w:val="12F76EEC"/>
    <w:rsid w:val="131B5448"/>
    <w:rsid w:val="14887A48"/>
    <w:rsid w:val="14F404D8"/>
    <w:rsid w:val="15626891"/>
    <w:rsid w:val="15756F0C"/>
    <w:rsid w:val="170E0B6C"/>
    <w:rsid w:val="17242013"/>
    <w:rsid w:val="1726405E"/>
    <w:rsid w:val="176B417B"/>
    <w:rsid w:val="182932F0"/>
    <w:rsid w:val="18A9614F"/>
    <w:rsid w:val="18F57676"/>
    <w:rsid w:val="19F44BCB"/>
    <w:rsid w:val="1A041314"/>
    <w:rsid w:val="1A1D0C33"/>
    <w:rsid w:val="1AA540B1"/>
    <w:rsid w:val="1B246951"/>
    <w:rsid w:val="1BD9373E"/>
    <w:rsid w:val="1C6E6E0F"/>
    <w:rsid w:val="1CEE3BBA"/>
    <w:rsid w:val="1D6A6921"/>
    <w:rsid w:val="1DDF29F0"/>
    <w:rsid w:val="1E6976EA"/>
    <w:rsid w:val="1F5C0A30"/>
    <w:rsid w:val="1F9F033C"/>
    <w:rsid w:val="1FA0486E"/>
    <w:rsid w:val="1FA86642"/>
    <w:rsid w:val="1FAF43E7"/>
    <w:rsid w:val="1FE12702"/>
    <w:rsid w:val="21334EA7"/>
    <w:rsid w:val="21633963"/>
    <w:rsid w:val="229F4556"/>
    <w:rsid w:val="22FD4237"/>
    <w:rsid w:val="23CB14E7"/>
    <w:rsid w:val="242C677C"/>
    <w:rsid w:val="245B1E05"/>
    <w:rsid w:val="25CD48E4"/>
    <w:rsid w:val="271E0565"/>
    <w:rsid w:val="28677075"/>
    <w:rsid w:val="288006A3"/>
    <w:rsid w:val="28FE2577"/>
    <w:rsid w:val="295642AE"/>
    <w:rsid w:val="2A4F43BB"/>
    <w:rsid w:val="2A582BE0"/>
    <w:rsid w:val="2A7E7518"/>
    <w:rsid w:val="2A7F3244"/>
    <w:rsid w:val="2AC27AB9"/>
    <w:rsid w:val="2C0148D7"/>
    <w:rsid w:val="2D2F6273"/>
    <w:rsid w:val="2D404FEB"/>
    <w:rsid w:val="2EB3386D"/>
    <w:rsid w:val="2EB822FA"/>
    <w:rsid w:val="2ED341F2"/>
    <w:rsid w:val="306075BA"/>
    <w:rsid w:val="308119BF"/>
    <w:rsid w:val="315400C7"/>
    <w:rsid w:val="31564B75"/>
    <w:rsid w:val="31B46C87"/>
    <w:rsid w:val="31D90646"/>
    <w:rsid w:val="322C5A5F"/>
    <w:rsid w:val="337447E5"/>
    <w:rsid w:val="33E37F8B"/>
    <w:rsid w:val="35092088"/>
    <w:rsid w:val="350C5AFE"/>
    <w:rsid w:val="3561687C"/>
    <w:rsid w:val="35746604"/>
    <w:rsid w:val="359E3C6A"/>
    <w:rsid w:val="36A84C98"/>
    <w:rsid w:val="375A176A"/>
    <w:rsid w:val="394A11C0"/>
    <w:rsid w:val="39820DED"/>
    <w:rsid w:val="3A2647D9"/>
    <w:rsid w:val="3A507E9F"/>
    <w:rsid w:val="3A5909B7"/>
    <w:rsid w:val="3AC35059"/>
    <w:rsid w:val="3BC02E2B"/>
    <w:rsid w:val="3BDD1B6F"/>
    <w:rsid w:val="3D386165"/>
    <w:rsid w:val="3D483A1C"/>
    <w:rsid w:val="3FFD06FB"/>
    <w:rsid w:val="438578A3"/>
    <w:rsid w:val="453C2005"/>
    <w:rsid w:val="46004DE1"/>
    <w:rsid w:val="47975408"/>
    <w:rsid w:val="49EF76DB"/>
    <w:rsid w:val="4A954DCF"/>
    <w:rsid w:val="4AA21DE6"/>
    <w:rsid w:val="4AA743C5"/>
    <w:rsid w:val="4B802F97"/>
    <w:rsid w:val="4BDA7F87"/>
    <w:rsid w:val="4CC81EB8"/>
    <w:rsid w:val="4E3B6B0D"/>
    <w:rsid w:val="4EF71B6C"/>
    <w:rsid w:val="4F695CCC"/>
    <w:rsid w:val="4FCB047A"/>
    <w:rsid w:val="4FE63173"/>
    <w:rsid w:val="50884B05"/>
    <w:rsid w:val="513354E3"/>
    <w:rsid w:val="513707A7"/>
    <w:rsid w:val="517B5B3A"/>
    <w:rsid w:val="529548C6"/>
    <w:rsid w:val="55225910"/>
    <w:rsid w:val="557C5334"/>
    <w:rsid w:val="55890667"/>
    <w:rsid w:val="56EB5459"/>
    <w:rsid w:val="57F20296"/>
    <w:rsid w:val="59CE3F26"/>
    <w:rsid w:val="5B384A29"/>
    <w:rsid w:val="5B75574F"/>
    <w:rsid w:val="5CAB38A1"/>
    <w:rsid w:val="5CAF3C82"/>
    <w:rsid w:val="5CDF467A"/>
    <w:rsid w:val="5D4810F0"/>
    <w:rsid w:val="5DE30278"/>
    <w:rsid w:val="5E7C77CD"/>
    <w:rsid w:val="5EDD46B7"/>
    <w:rsid w:val="5F83745E"/>
    <w:rsid w:val="5FAD6296"/>
    <w:rsid w:val="600E0C01"/>
    <w:rsid w:val="605D0721"/>
    <w:rsid w:val="60644B18"/>
    <w:rsid w:val="615469A5"/>
    <w:rsid w:val="61EE4146"/>
    <w:rsid w:val="62414765"/>
    <w:rsid w:val="626A5FAC"/>
    <w:rsid w:val="63825E34"/>
    <w:rsid w:val="63CF4FAC"/>
    <w:rsid w:val="64C1013A"/>
    <w:rsid w:val="671604B0"/>
    <w:rsid w:val="67430770"/>
    <w:rsid w:val="67550FA1"/>
    <w:rsid w:val="68B30D58"/>
    <w:rsid w:val="69415BFB"/>
    <w:rsid w:val="69C81ACA"/>
    <w:rsid w:val="69D12796"/>
    <w:rsid w:val="6A941DD3"/>
    <w:rsid w:val="6B2821BC"/>
    <w:rsid w:val="6CEF518A"/>
    <w:rsid w:val="6D3534F1"/>
    <w:rsid w:val="6E8636DC"/>
    <w:rsid w:val="6EBE6E1D"/>
    <w:rsid w:val="6F630B16"/>
    <w:rsid w:val="6FBD3BBF"/>
    <w:rsid w:val="71BA7CBD"/>
    <w:rsid w:val="723058CE"/>
    <w:rsid w:val="737E0E7C"/>
    <w:rsid w:val="74C65A1B"/>
    <w:rsid w:val="75585CF1"/>
    <w:rsid w:val="75CD2439"/>
    <w:rsid w:val="762934BA"/>
    <w:rsid w:val="76884317"/>
    <w:rsid w:val="76A52BBD"/>
    <w:rsid w:val="772D7053"/>
    <w:rsid w:val="77AC79B8"/>
    <w:rsid w:val="78297C63"/>
    <w:rsid w:val="78946F25"/>
    <w:rsid w:val="795E25FE"/>
    <w:rsid w:val="7A1C773B"/>
    <w:rsid w:val="7A704833"/>
    <w:rsid w:val="7B42430F"/>
    <w:rsid w:val="7B5D0004"/>
    <w:rsid w:val="7BAC2CD3"/>
    <w:rsid w:val="7BFE0575"/>
    <w:rsid w:val="7C8C214E"/>
    <w:rsid w:val="7CCF4AB4"/>
    <w:rsid w:val="7D0821F2"/>
    <w:rsid w:val="7D2710A9"/>
    <w:rsid w:val="7D5A23B4"/>
    <w:rsid w:val="7D6F18BF"/>
    <w:rsid w:val="7E687A8E"/>
    <w:rsid w:val="7EA9503D"/>
    <w:rsid w:val="7EDA0A98"/>
    <w:rsid w:val="7F242377"/>
    <w:rsid w:val="7F76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style>
  <w:style w:type="paragraph" w:styleId="7">
    <w:name w:val="toc 5"/>
    <w:basedOn w:val="1"/>
    <w:next w:val="1"/>
    <w:unhideWhenUsed/>
    <w:qFormat/>
    <w:uiPriority w:val="39"/>
    <w:pPr>
      <w:ind w:left="1680" w:leftChars="800"/>
    </w:pPr>
  </w:style>
  <w:style w:type="paragraph" w:styleId="8">
    <w:name w:val="toc 3"/>
    <w:basedOn w:val="1"/>
    <w:next w:val="1"/>
    <w:unhideWhenUsed/>
    <w:qFormat/>
    <w:uiPriority w:val="39"/>
    <w:pPr>
      <w:ind w:left="840" w:leftChars="400"/>
    </w:pPr>
  </w:style>
  <w:style w:type="paragraph" w:styleId="9">
    <w:name w:val="toc 8"/>
    <w:basedOn w:val="1"/>
    <w:next w:val="1"/>
    <w:unhideWhenUsed/>
    <w:qFormat/>
    <w:uiPriority w:val="39"/>
    <w:pPr>
      <w:ind w:left="2940" w:leftChars="1400"/>
    </w:pPr>
  </w:style>
  <w:style w:type="paragraph" w:styleId="10">
    <w:name w:val="Balloon Text"/>
    <w:basedOn w:val="1"/>
    <w:link w:val="35"/>
    <w:semiHidden/>
    <w:unhideWhenUsed/>
    <w:uiPriority w:val="99"/>
    <w:rPr>
      <w:sz w:val="18"/>
      <w:szCs w:val="18"/>
    </w:rPr>
  </w:style>
  <w:style w:type="paragraph" w:styleId="11">
    <w:name w:val="footer"/>
    <w:basedOn w:val="1"/>
    <w:link w:val="32"/>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13">
    <w:name w:val="toc 1"/>
    <w:basedOn w:val="1"/>
    <w:next w:val="1"/>
    <w:unhideWhenUsed/>
    <w:qFormat/>
    <w:uiPriority w:val="39"/>
  </w:style>
  <w:style w:type="paragraph" w:styleId="14">
    <w:name w:val="toc 4"/>
    <w:basedOn w:val="1"/>
    <w:next w:val="1"/>
    <w:unhideWhenUsed/>
    <w:qFormat/>
    <w:uiPriority w:val="39"/>
    <w:pPr>
      <w:ind w:left="1260" w:leftChars="600"/>
    </w:pPr>
  </w:style>
  <w:style w:type="paragraph" w:styleId="15">
    <w:name w:val="toc 6"/>
    <w:basedOn w:val="1"/>
    <w:next w:val="1"/>
    <w:unhideWhenUsed/>
    <w:qFormat/>
    <w:uiPriority w:val="39"/>
    <w:pPr>
      <w:ind w:left="2100" w:leftChars="1000"/>
    </w:pPr>
  </w:style>
  <w:style w:type="paragraph" w:styleId="16">
    <w:name w:val="toc 2"/>
    <w:basedOn w:val="1"/>
    <w:next w:val="1"/>
    <w:unhideWhenUsed/>
    <w:qFormat/>
    <w:uiPriority w:val="39"/>
    <w:pPr>
      <w:ind w:left="420" w:leftChars="200"/>
    </w:pPr>
  </w:style>
  <w:style w:type="paragraph" w:styleId="17">
    <w:name w:val="toc 9"/>
    <w:basedOn w:val="1"/>
    <w:next w:val="1"/>
    <w:unhideWhenUsed/>
    <w:qFormat/>
    <w:uiPriority w:val="39"/>
    <w:pPr>
      <w:ind w:left="3360" w:leftChars="1600"/>
    </w:pPr>
  </w:style>
  <w:style w:type="paragraph" w:styleId="18">
    <w:name w:val="HTML Preformatted"/>
    <w:basedOn w:val="1"/>
    <w:link w:val="3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22">
    <w:name w:val="Strong"/>
    <w:basedOn w:val="21"/>
    <w:qFormat/>
    <w:uiPriority w:val="22"/>
    <w:rPr>
      <w:b/>
      <w:bCs/>
    </w:rPr>
  </w:style>
  <w:style w:type="character" w:styleId="23">
    <w:name w:val="Hyperlink"/>
    <w:basedOn w:val="21"/>
    <w:unhideWhenUsed/>
    <w:qFormat/>
    <w:uiPriority w:val="99"/>
    <w:rPr>
      <w:color w:val="0563C1" w:themeColor="hyperlink"/>
      <w:u w:val="single"/>
      <w14:textFill>
        <w14:solidFill>
          <w14:schemeClr w14:val="hlink"/>
        </w14:solidFill>
      </w14:textFill>
    </w:rPr>
  </w:style>
  <w:style w:type="character" w:customStyle="1" w:styleId="24">
    <w:name w:val="标题 1 Char"/>
    <w:basedOn w:val="21"/>
    <w:link w:val="2"/>
    <w:qFormat/>
    <w:uiPriority w:val="9"/>
    <w:rPr>
      <w:b/>
      <w:bCs/>
      <w:kern w:val="44"/>
      <w:sz w:val="44"/>
      <w:szCs w:val="44"/>
    </w:rPr>
  </w:style>
  <w:style w:type="character" w:customStyle="1" w:styleId="25">
    <w:name w:val="标题 2 Char"/>
    <w:basedOn w:val="21"/>
    <w:link w:val="3"/>
    <w:qFormat/>
    <w:uiPriority w:val="9"/>
    <w:rPr>
      <w:rFonts w:ascii="Calibri Light" w:hAnsi="Calibri Light" w:eastAsia="宋体" w:cs="Times New Roman"/>
      <w:b/>
      <w:bCs/>
      <w:sz w:val="32"/>
      <w:szCs w:val="32"/>
    </w:rPr>
  </w:style>
  <w:style w:type="character" w:customStyle="1" w:styleId="26">
    <w:name w:val="标题 3 Char"/>
    <w:basedOn w:val="21"/>
    <w:link w:val="4"/>
    <w:qFormat/>
    <w:uiPriority w:val="9"/>
    <w:rPr>
      <w:b/>
      <w:bCs/>
      <w:sz w:val="32"/>
      <w:szCs w:val="32"/>
    </w:rPr>
  </w:style>
  <w:style w:type="paragraph" w:styleId="27">
    <w:name w:val="List Paragraph"/>
    <w:basedOn w:val="1"/>
    <w:qFormat/>
    <w:uiPriority w:val="34"/>
    <w:pPr>
      <w:ind w:firstLine="420" w:firstLineChars="200"/>
    </w:pPr>
  </w:style>
  <w:style w:type="character" w:customStyle="1" w:styleId="28">
    <w:name w:val="Unresolved Mention"/>
    <w:basedOn w:val="21"/>
    <w:semiHidden/>
    <w:unhideWhenUsed/>
    <w:qFormat/>
    <w:uiPriority w:val="99"/>
    <w:rPr>
      <w:color w:val="808080"/>
      <w:shd w:val="clear" w:color="auto" w:fill="E6E6E6"/>
    </w:rPr>
  </w:style>
  <w:style w:type="paragraph" w:customStyle="1" w:styleId="2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0">
    <w:name w:val="页眉 Char"/>
    <w:basedOn w:val="21"/>
    <w:link w:val="12"/>
    <w:qFormat/>
    <w:uiPriority w:val="99"/>
    <w:rPr>
      <w:rFonts w:ascii="Calibri" w:hAnsi="Calibri" w:eastAsia="宋体" w:cs="Times New Roman"/>
      <w:sz w:val="18"/>
      <w:szCs w:val="18"/>
    </w:rPr>
  </w:style>
  <w:style w:type="character" w:customStyle="1" w:styleId="31">
    <w:name w:val="15"/>
    <w:basedOn w:val="21"/>
    <w:qFormat/>
    <w:uiPriority w:val="0"/>
    <w:rPr>
      <w:rFonts w:hint="default" w:ascii="Times New Roman" w:hAnsi="Times New Roman" w:cs="Times New Roman"/>
      <w:color w:val="0000FF"/>
      <w:u w:val="single"/>
    </w:rPr>
  </w:style>
  <w:style w:type="character" w:customStyle="1" w:styleId="32">
    <w:name w:val="页脚 Char"/>
    <w:basedOn w:val="21"/>
    <w:link w:val="11"/>
    <w:qFormat/>
    <w:uiPriority w:val="99"/>
    <w:rPr>
      <w:sz w:val="18"/>
      <w:szCs w:val="18"/>
    </w:rPr>
  </w:style>
  <w:style w:type="character" w:customStyle="1" w:styleId="33">
    <w:name w:val="HTML 预设格式 Char"/>
    <w:basedOn w:val="21"/>
    <w:link w:val="18"/>
    <w:qFormat/>
    <w:uiPriority w:val="0"/>
    <w:rPr>
      <w:rFonts w:ascii="宋体" w:hAnsi="宋体" w:eastAsia="宋体" w:cs="Times New Roman"/>
      <w:kern w:val="0"/>
      <w:sz w:val="24"/>
      <w:szCs w:val="24"/>
    </w:rPr>
  </w:style>
  <w:style w:type="character" w:customStyle="1" w:styleId="34">
    <w:name w:val="apple-converted-space"/>
    <w:basedOn w:val="21"/>
    <w:qFormat/>
    <w:uiPriority w:val="0"/>
  </w:style>
  <w:style w:type="character" w:customStyle="1" w:styleId="35">
    <w:name w:val="批注框文本 Char"/>
    <w:basedOn w:val="21"/>
    <w:link w:val="10"/>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emf"/><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oleObject" Target="embeddings/oleObject1.bin"/><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theme" Target="theme/theme1.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header" Target="head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9" Type="http://schemas.openxmlformats.org/officeDocument/2006/relationships/fontTable" Target="fontTable.xml"/><Relationship Id="rId348" Type="http://schemas.openxmlformats.org/officeDocument/2006/relationships/customXml" Target="../customXml/item2.xml"/><Relationship Id="rId347" Type="http://schemas.openxmlformats.org/officeDocument/2006/relationships/numbering" Target="numbering.xml"/><Relationship Id="rId346" Type="http://schemas.openxmlformats.org/officeDocument/2006/relationships/customXml" Target="../customXml/item1.xml"/><Relationship Id="rId345" Type="http://schemas.openxmlformats.org/officeDocument/2006/relationships/image" Target="media/image338.png"/><Relationship Id="rId344" Type="http://schemas.openxmlformats.org/officeDocument/2006/relationships/image" Target="media/image337.png"/><Relationship Id="rId343" Type="http://schemas.openxmlformats.org/officeDocument/2006/relationships/image" Target="media/image336.png"/><Relationship Id="rId342" Type="http://schemas.openxmlformats.org/officeDocument/2006/relationships/image" Target="media/image335.png"/><Relationship Id="rId341" Type="http://schemas.openxmlformats.org/officeDocument/2006/relationships/image" Target="media/image334.png"/><Relationship Id="rId340" Type="http://schemas.openxmlformats.org/officeDocument/2006/relationships/image" Target="media/image333.png"/><Relationship Id="rId34" Type="http://schemas.openxmlformats.org/officeDocument/2006/relationships/image" Target="media/image28.png"/><Relationship Id="rId339" Type="http://schemas.openxmlformats.org/officeDocument/2006/relationships/image" Target="media/image332.png"/><Relationship Id="rId338" Type="http://schemas.openxmlformats.org/officeDocument/2006/relationships/image" Target="media/image331.png"/><Relationship Id="rId337" Type="http://schemas.openxmlformats.org/officeDocument/2006/relationships/image" Target="media/image330.png"/><Relationship Id="rId336" Type="http://schemas.openxmlformats.org/officeDocument/2006/relationships/image" Target="media/image329.png"/><Relationship Id="rId335" Type="http://schemas.openxmlformats.org/officeDocument/2006/relationships/image" Target="media/image328.png"/><Relationship Id="rId334" Type="http://schemas.openxmlformats.org/officeDocument/2006/relationships/image" Target="media/image327.png"/><Relationship Id="rId333" Type="http://schemas.openxmlformats.org/officeDocument/2006/relationships/image" Target="media/image326.png"/><Relationship Id="rId332" Type="http://schemas.openxmlformats.org/officeDocument/2006/relationships/image" Target="media/image325.png"/><Relationship Id="rId331" Type="http://schemas.openxmlformats.org/officeDocument/2006/relationships/image" Target="media/image324.png"/><Relationship Id="rId330" Type="http://schemas.openxmlformats.org/officeDocument/2006/relationships/image" Target="media/image323.png"/><Relationship Id="rId33" Type="http://schemas.openxmlformats.org/officeDocument/2006/relationships/image" Target="media/image27.png"/><Relationship Id="rId329" Type="http://schemas.openxmlformats.org/officeDocument/2006/relationships/image" Target="media/image322.png"/><Relationship Id="rId328" Type="http://schemas.openxmlformats.org/officeDocument/2006/relationships/image" Target="media/image321.png"/><Relationship Id="rId327" Type="http://schemas.openxmlformats.org/officeDocument/2006/relationships/image" Target="media/image320.png"/><Relationship Id="rId326" Type="http://schemas.openxmlformats.org/officeDocument/2006/relationships/image" Target="media/image319.png"/><Relationship Id="rId325" Type="http://schemas.openxmlformats.org/officeDocument/2006/relationships/image" Target="media/image318.png"/><Relationship Id="rId324" Type="http://schemas.openxmlformats.org/officeDocument/2006/relationships/image" Target="media/image317.png"/><Relationship Id="rId323" Type="http://schemas.openxmlformats.org/officeDocument/2006/relationships/image" Target="media/image316.png"/><Relationship Id="rId322" Type="http://schemas.openxmlformats.org/officeDocument/2006/relationships/image" Target="media/image315.png"/><Relationship Id="rId321" Type="http://schemas.openxmlformats.org/officeDocument/2006/relationships/image" Target="media/image314.png"/><Relationship Id="rId320" Type="http://schemas.openxmlformats.org/officeDocument/2006/relationships/image" Target="media/image313.jpeg"/><Relationship Id="rId32" Type="http://schemas.openxmlformats.org/officeDocument/2006/relationships/image" Target="media/image26.png"/><Relationship Id="rId319" Type="http://schemas.openxmlformats.org/officeDocument/2006/relationships/image" Target="media/image312.png"/><Relationship Id="rId318" Type="http://schemas.openxmlformats.org/officeDocument/2006/relationships/image" Target="media/image311.png"/><Relationship Id="rId317" Type="http://schemas.openxmlformats.org/officeDocument/2006/relationships/image" Target="media/image310.png"/><Relationship Id="rId316" Type="http://schemas.openxmlformats.org/officeDocument/2006/relationships/image" Target="media/image309.png"/><Relationship Id="rId315" Type="http://schemas.openxmlformats.org/officeDocument/2006/relationships/image" Target="media/image308.png"/><Relationship Id="rId314" Type="http://schemas.openxmlformats.org/officeDocument/2006/relationships/image" Target="media/image307.png"/><Relationship Id="rId313" Type="http://schemas.openxmlformats.org/officeDocument/2006/relationships/image" Target="media/image306.png"/><Relationship Id="rId312" Type="http://schemas.openxmlformats.org/officeDocument/2006/relationships/image" Target="media/image305.png"/><Relationship Id="rId311" Type="http://schemas.openxmlformats.org/officeDocument/2006/relationships/image" Target="media/image304.png"/><Relationship Id="rId310" Type="http://schemas.openxmlformats.org/officeDocument/2006/relationships/image" Target="media/image303.png"/><Relationship Id="rId31" Type="http://schemas.openxmlformats.org/officeDocument/2006/relationships/image" Target="media/image25.png"/><Relationship Id="rId309" Type="http://schemas.openxmlformats.org/officeDocument/2006/relationships/image" Target="media/image302.png"/><Relationship Id="rId308" Type="http://schemas.openxmlformats.org/officeDocument/2006/relationships/image" Target="media/image301.png"/><Relationship Id="rId307" Type="http://schemas.openxmlformats.org/officeDocument/2006/relationships/image" Target="media/image300.png"/><Relationship Id="rId306" Type="http://schemas.openxmlformats.org/officeDocument/2006/relationships/image" Target="media/image299.png"/><Relationship Id="rId305" Type="http://schemas.openxmlformats.org/officeDocument/2006/relationships/image" Target="media/image298.emf"/><Relationship Id="rId304" Type="http://schemas.openxmlformats.org/officeDocument/2006/relationships/oleObject" Target="embeddings/oleObject2.bin"/><Relationship Id="rId303" Type="http://schemas.openxmlformats.org/officeDocument/2006/relationships/image" Target="media/image297.png"/><Relationship Id="rId302" Type="http://schemas.openxmlformats.org/officeDocument/2006/relationships/image" Target="media/image296.png"/><Relationship Id="rId301" Type="http://schemas.openxmlformats.org/officeDocument/2006/relationships/image" Target="media/image295.png"/><Relationship Id="rId300" Type="http://schemas.openxmlformats.org/officeDocument/2006/relationships/image" Target="media/image294.png"/><Relationship Id="rId30" Type="http://schemas.openxmlformats.org/officeDocument/2006/relationships/image" Target="media/image24.png"/><Relationship Id="rId3" Type="http://schemas.openxmlformats.org/officeDocument/2006/relationships/header" Target="header1.xml"/><Relationship Id="rId299" Type="http://schemas.openxmlformats.org/officeDocument/2006/relationships/image" Target="media/image293.png"/><Relationship Id="rId298" Type="http://schemas.openxmlformats.org/officeDocument/2006/relationships/image" Target="media/image292.png"/><Relationship Id="rId297" Type="http://schemas.openxmlformats.org/officeDocument/2006/relationships/image" Target="media/image291.png"/><Relationship Id="rId296" Type="http://schemas.openxmlformats.org/officeDocument/2006/relationships/image" Target="media/image290.png"/><Relationship Id="rId295" Type="http://schemas.openxmlformats.org/officeDocument/2006/relationships/image" Target="media/image289.png"/><Relationship Id="rId294" Type="http://schemas.openxmlformats.org/officeDocument/2006/relationships/image" Target="media/image288.png"/><Relationship Id="rId293" Type="http://schemas.openxmlformats.org/officeDocument/2006/relationships/image" Target="media/image287.png"/><Relationship Id="rId292" Type="http://schemas.openxmlformats.org/officeDocument/2006/relationships/image" Target="media/image286.png"/><Relationship Id="rId291" Type="http://schemas.openxmlformats.org/officeDocument/2006/relationships/image" Target="media/image285.png"/><Relationship Id="rId290" Type="http://schemas.openxmlformats.org/officeDocument/2006/relationships/image" Target="media/image284.png"/><Relationship Id="rId29" Type="http://schemas.openxmlformats.org/officeDocument/2006/relationships/image" Target="media/image23.png"/><Relationship Id="rId289" Type="http://schemas.openxmlformats.org/officeDocument/2006/relationships/image" Target="media/image283.png"/><Relationship Id="rId288" Type="http://schemas.openxmlformats.org/officeDocument/2006/relationships/image" Target="media/image282.jpeg"/><Relationship Id="rId287" Type="http://schemas.openxmlformats.org/officeDocument/2006/relationships/image" Target="media/image281.png"/><Relationship Id="rId286" Type="http://schemas.openxmlformats.org/officeDocument/2006/relationships/image" Target="media/image280.png"/><Relationship Id="rId285" Type="http://schemas.openxmlformats.org/officeDocument/2006/relationships/image" Target="media/image279.png"/><Relationship Id="rId284" Type="http://schemas.openxmlformats.org/officeDocument/2006/relationships/image" Target="media/image278.png"/><Relationship Id="rId283" Type="http://schemas.openxmlformats.org/officeDocument/2006/relationships/image" Target="media/image277.png"/><Relationship Id="rId282" Type="http://schemas.openxmlformats.org/officeDocument/2006/relationships/image" Target="media/image276.png"/><Relationship Id="rId281" Type="http://schemas.openxmlformats.org/officeDocument/2006/relationships/image" Target="media/image275.png"/><Relationship Id="rId280" Type="http://schemas.openxmlformats.org/officeDocument/2006/relationships/image" Target="media/image274.png"/><Relationship Id="rId28" Type="http://schemas.openxmlformats.org/officeDocument/2006/relationships/image" Target="media/image22.png"/><Relationship Id="rId279" Type="http://schemas.openxmlformats.org/officeDocument/2006/relationships/image" Target="media/image273.png"/><Relationship Id="rId278" Type="http://schemas.openxmlformats.org/officeDocument/2006/relationships/image" Target="media/image272.png"/><Relationship Id="rId277" Type="http://schemas.openxmlformats.org/officeDocument/2006/relationships/image" Target="media/image271.png"/><Relationship Id="rId276" Type="http://schemas.openxmlformats.org/officeDocument/2006/relationships/image" Target="media/image270.png"/><Relationship Id="rId275" Type="http://schemas.openxmlformats.org/officeDocument/2006/relationships/image" Target="media/image269.png"/><Relationship Id="rId274" Type="http://schemas.openxmlformats.org/officeDocument/2006/relationships/image" Target="media/image268.png"/><Relationship Id="rId273" Type="http://schemas.openxmlformats.org/officeDocument/2006/relationships/image" Target="media/image267.png"/><Relationship Id="rId272" Type="http://schemas.openxmlformats.org/officeDocument/2006/relationships/image" Target="media/image266.png"/><Relationship Id="rId271" Type="http://schemas.openxmlformats.org/officeDocument/2006/relationships/image" Target="media/image265.png"/><Relationship Id="rId270" Type="http://schemas.openxmlformats.org/officeDocument/2006/relationships/image" Target="media/image264.png"/><Relationship Id="rId27" Type="http://schemas.openxmlformats.org/officeDocument/2006/relationships/image" Target="media/image21.png"/><Relationship Id="rId269" Type="http://schemas.openxmlformats.org/officeDocument/2006/relationships/image" Target="media/image263.png"/><Relationship Id="rId268" Type="http://schemas.openxmlformats.org/officeDocument/2006/relationships/image" Target="media/image262.png"/><Relationship Id="rId267" Type="http://schemas.openxmlformats.org/officeDocument/2006/relationships/image" Target="media/image261.png"/><Relationship Id="rId266" Type="http://schemas.openxmlformats.org/officeDocument/2006/relationships/image" Target="media/image260.png"/><Relationship Id="rId265" Type="http://schemas.openxmlformats.org/officeDocument/2006/relationships/image" Target="media/image259.png"/><Relationship Id="rId264" Type="http://schemas.openxmlformats.org/officeDocument/2006/relationships/image" Target="media/image258.png"/><Relationship Id="rId263" Type="http://schemas.openxmlformats.org/officeDocument/2006/relationships/image" Target="media/image257.png"/><Relationship Id="rId262" Type="http://schemas.openxmlformats.org/officeDocument/2006/relationships/image" Target="media/image256.png"/><Relationship Id="rId261" Type="http://schemas.openxmlformats.org/officeDocument/2006/relationships/image" Target="media/image255.png"/><Relationship Id="rId260" Type="http://schemas.openxmlformats.org/officeDocument/2006/relationships/image" Target="media/image254.png"/><Relationship Id="rId26" Type="http://schemas.openxmlformats.org/officeDocument/2006/relationships/image" Target="media/image20.png"/><Relationship Id="rId259" Type="http://schemas.openxmlformats.org/officeDocument/2006/relationships/image" Target="media/image253.png"/><Relationship Id="rId258" Type="http://schemas.openxmlformats.org/officeDocument/2006/relationships/image" Target="media/image252.png"/><Relationship Id="rId257" Type="http://schemas.openxmlformats.org/officeDocument/2006/relationships/image" Target="media/image251.png"/><Relationship Id="rId256" Type="http://schemas.openxmlformats.org/officeDocument/2006/relationships/image" Target="media/image250.png"/><Relationship Id="rId255" Type="http://schemas.openxmlformats.org/officeDocument/2006/relationships/image" Target="media/image249.png"/><Relationship Id="rId254" Type="http://schemas.openxmlformats.org/officeDocument/2006/relationships/image" Target="media/image248.png"/><Relationship Id="rId253" Type="http://schemas.openxmlformats.org/officeDocument/2006/relationships/image" Target="media/image247.png"/><Relationship Id="rId252" Type="http://schemas.openxmlformats.org/officeDocument/2006/relationships/image" Target="media/image246.png"/><Relationship Id="rId251" Type="http://schemas.openxmlformats.org/officeDocument/2006/relationships/image" Target="media/image245.png"/><Relationship Id="rId250" Type="http://schemas.openxmlformats.org/officeDocument/2006/relationships/image" Target="media/image244.png"/><Relationship Id="rId25" Type="http://schemas.openxmlformats.org/officeDocument/2006/relationships/image" Target="media/image19.png"/><Relationship Id="rId249" Type="http://schemas.openxmlformats.org/officeDocument/2006/relationships/image" Target="media/image243.png"/><Relationship Id="rId248" Type="http://schemas.openxmlformats.org/officeDocument/2006/relationships/image" Target="media/image242.png"/><Relationship Id="rId247" Type="http://schemas.openxmlformats.org/officeDocument/2006/relationships/image" Target="media/image241.png"/><Relationship Id="rId246" Type="http://schemas.openxmlformats.org/officeDocument/2006/relationships/image" Target="media/image240.png"/><Relationship Id="rId245" Type="http://schemas.openxmlformats.org/officeDocument/2006/relationships/image" Target="media/image239.png"/><Relationship Id="rId244" Type="http://schemas.openxmlformats.org/officeDocument/2006/relationships/image" Target="media/image238.png"/><Relationship Id="rId243" Type="http://schemas.openxmlformats.org/officeDocument/2006/relationships/image" Target="media/image237.png"/><Relationship Id="rId242" Type="http://schemas.openxmlformats.org/officeDocument/2006/relationships/image" Target="media/image236.png"/><Relationship Id="rId241" Type="http://schemas.openxmlformats.org/officeDocument/2006/relationships/image" Target="media/image235.png"/><Relationship Id="rId240" Type="http://schemas.openxmlformats.org/officeDocument/2006/relationships/image" Target="media/image234.png"/><Relationship Id="rId24" Type="http://schemas.openxmlformats.org/officeDocument/2006/relationships/image" Target="media/image18.png"/><Relationship Id="rId239" Type="http://schemas.openxmlformats.org/officeDocument/2006/relationships/image" Target="media/image233.png"/><Relationship Id="rId238" Type="http://schemas.openxmlformats.org/officeDocument/2006/relationships/image" Target="media/image232.png"/><Relationship Id="rId237" Type="http://schemas.openxmlformats.org/officeDocument/2006/relationships/image" Target="media/image231.png"/><Relationship Id="rId236" Type="http://schemas.openxmlformats.org/officeDocument/2006/relationships/image" Target="media/image230.png"/><Relationship Id="rId235" Type="http://schemas.openxmlformats.org/officeDocument/2006/relationships/image" Target="media/image229.png"/><Relationship Id="rId234" Type="http://schemas.openxmlformats.org/officeDocument/2006/relationships/image" Target="media/image228.png"/><Relationship Id="rId233" Type="http://schemas.openxmlformats.org/officeDocument/2006/relationships/image" Target="media/image227.png"/><Relationship Id="rId232" Type="http://schemas.openxmlformats.org/officeDocument/2006/relationships/image" Target="media/image226.png"/><Relationship Id="rId231" Type="http://schemas.openxmlformats.org/officeDocument/2006/relationships/image" Target="media/image225.png"/><Relationship Id="rId230" Type="http://schemas.openxmlformats.org/officeDocument/2006/relationships/image" Target="media/image224.png"/><Relationship Id="rId23" Type="http://schemas.openxmlformats.org/officeDocument/2006/relationships/image" Target="media/image17.png"/><Relationship Id="rId229" Type="http://schemas.openxmlformats.org/officeDocument/2006/relationships/image" Target="media/image223.png"/><Relationship Id="rId228" Type="http://schemas.openxmlformats.org/officeDocument/2006/relationships/image" Target="media/image222.png"/><Relationship Id="rId227" Type="http://schemas.openxmlformats.org/officeDocument/2006/relationships/image" Target="media/image221.png"/><Relationship Id="rId226" Type="http://schemas.openxmlformats.org/officeDocument/2006/relationships/image" Target="media/image220.png"/><Relationship Id="rId225" Type="http://schemas.openxmlformats.org/officeDocument/2006/relationships/image" Target="media/image219.png"/><Relationship Id="rId224" Type="http://schemas.openxmlformats.org/officeDocument/2006/relationships/image" Target="media/image218.png"/><Relationship Id="rId223" Type="http://schemas.openxmlformats.org/officeDocument/2006/relationships/image" Target="media/image217.png"/><Relationship Id="rId222" Type="http://schemas.openxmlformats.org/officeDocument/2006/relationships/image" Target="media/image216.png"/><Relationship Id="rId221" Type="http://schemas.openxmlformats.org/officeDocument/2006/relationships/image" Target="media/image215.png"/><Relationship Id="rId220" Type="http://schemas.openxmlformats.org/officeDocument/2006/relationships/image" Target="media/image214.png"/><Relationship Id="rId22" Type="http://schemas.openxmlformats.org/officeDocument/2006/relationships/image" Target="media/image16.png"/><Relationship Id="rId219" Type="http://schemas.openxmlformats.org/officeDocument/2006/relationships/image" Target="media/image213.png"/><Relationship Id="rId218" Type="http://schemas.openxmlformats.org/officeDocument/2006/relationships/image" Target="media/image212.png"/><Relationship Id="rId217" Type="http://schemas.openxmlformats.org/officeDocument/2006/relationships/image" Target="media/image211.png"/><Relationship Id="rId216" Type="http://schemas.openxmlformats.org/officeDocument/2006/relationships/image" Target="media/image210.png"/><Relationship Id="rId215" Type="http://schemas.openxmlformats.org/officeDocument/2006/relationships/image" Target="media/image209.png"/><Relationship Id="rId214" Type="http://schemas.openxmlformats.org/officeDocument/2006/relationships/image" Target="media/image208.png"/><Relationship Id="rId213" Type="http://schemas.openxmlformats.org/officeDocument/2006/relationships/image" Target="media/image207.png"/><Relationship Id="rId212" Type="http://schemas.openxmlformats.org/officeDocument/2006/relationships/image" Target="media/image206.png"/><Relationship Id="rId211" Type="http://schemas.openxmlformats.org/officeDocument/2006/relationships/image" Target="media/image205.png"/><Relationship Id="rId210" Type="http://schemas.openxmlformats.org/officeDocument/2006/relationships/image" Target="media/image204.png"/><Relationship Id="rId21" Type="http://schemas.openxmlformats.org/officeDocument/2006/relationships/image" Target="media/image15.png"/><Relationship Id="rId209" Type="http://schemas.openxmlformats.org/officeDocument/2006/relationships/image" Target="media/image203.png"/><Relationship Id="rId208" Type="http://schemas.openxmlformats.org/officeDocument/2006/relationships/image" Target="media/image202.png"/><Relationship Id="rId207" Type="http://schemas.openxmlformats.org/officeDocument/2006/relationships/image" Target="media/image201.png"/><Relationship Id="rId206" Type="http://schemas.openxmlformats.org/officeDocument/2006/relationships/image" Target="media/image200.png"/><Relationship Id="rId205" Type="http://schemas.openxmlformats.org/officeDocument/2006/relationships/image" Target="media/image199.png"/><Relationship Id="rId204" Type="http://schemas.openxmlformats.org/officeDocument/2006/relationships/image" Target="media/image198.png"/><Relationship Id="rId203" Type="http://schemas.openxmlformats.org/officeDocument/2006/relationships/image" Target="media/image197.png"/><Relationship Id="rId202" Type="http://schemas.openxmlformats.org/officeDocument/2006/relationships/image" Target="media/image196.png"/><Relationship Id="rId201" Type="http://schemas.openxmlformats.org/officeDocument/2006/relationships/image" Target="media/image195.png"/><Relationship Id="rId200" Type="http://schemas.openxmlformats.org/officeDocument/2006/relationships/image" Target="media/image194.png"/><Relationship Id="rId20" Type="http://schemas.openxmlformats.org/officeDocument/2006/relationships/image" Target="media/image14.png"/><Relationship Id="rId2" Type="http://schemas.openxmlformats.org/officeDocument/2006/relationships/settings" Target="settings.xml"/><Relationship Id="rId199" Type="http://schemas.openxmlformats.org/officeDocument/2006/relationships/image" Target="media/image193.png"/><Relationship Id="rId198" Type="http://schemas.openxmlformats.org/officeDocument/2006/relationships/image" Target="media/image192.png"/><Relationship Id="rId197" Type="http://schemas.openxmlformats.org/officeDocument/2006/relationships/image" Target="media/image191.png"/><Relationship Id="rId196" Type="http://schemas.openxmlformats.org/officeDocument/2006/relationships/image" Target="media/image190.png"/><Relationship Id="rId195" Type="http://schemas.openxmlformats.org/officeDocument/2006/relationships/image" Target="media/image189.png"/><Relationship Id="rId194" Type="http://schemas.openxmlformats.org/officeDocument/2006/relationships/image" Target="media/image188.png"/><Relationship Id="rId193" Type="http://schemas.openxmlformats.org/officeDocument/2006/relationships/image" Target="media/image187.png"/><Relationship Id="rId192" Type="http://schemas.openxmlformats.org/officeDocument/2006/relationships/image" Target="media/image186.png"/><Relationship Id="rId191" Type="http://schemas.openxmlformats.org/officeDocument/2006/relationships/image" Target="media/image185.png"/><Relationship Id="rId190" Type="http://schemas.openxmlformats.org/officeDocument/2006/relationships/image" Target="media/image184.png"/><Relationship Id="rId19" Type="http://schemas.openxmlformats.org/officeDocument/2006/relationships/image" Target="media/image13.png"/><Relationship Id="rId189" Type="http://schemas.openxmlformats.org/officeDocument/2006/relationships/image" Target="media/image183.png"/><Relationship Id="rId188" Type="http://schemas.openxmlformats.org/officeDocument/2006/relationships/image" Target="media/image182.png"/><Relationship Id="rId187" Type="http://schemas.openxmlformats.org/officeDocument/2006/relationships/image" Target="media/image181.png"/><Relationship Id="rId186" Type="http://schemas.openxmlformats.org/officeDocument/2006/relationships/image" Target="media/image180.png"/><Relationship Id="rId185" Type="http://schemas.openxmlformats.org/officeDocument/2006/relationships/image" Target="media/image179.png"/><Relationship Id="rId184" Type="http://schemas.openxmlformats.org/officeDocument/2006/relationships/image" Target="media/image178.png"/><Relationship Id="rId183" Type="http://schemas.openxmlformats.org/officeDocument/2006/relationships/image" Target="media/image177.png"/><Relationship Id="rId182" Type="http://schemas.openxmlformats.org/officeDocument/2006/relationships/image" Target="media/image176.png"/><Relationship Id="rId181" Type="http://schemas.openxmlformats.org/officeDocument/2006/relationships/image" Target="media/image175.png"/><Relationship Id="rId180" Type="http://schemas.openxmlformats.org/officeDocument/2006/relationships/image" Target="media/image174.png"/><Relationship Id="rId18" Type="http://schemas.openxmlformats.org/officeDocument/2006/relationships/image" Target="media/image12.png"/><Relationship Id="rId179" Type="http://schemas.openxmlformats.org/officeDocument/2006/relationships/image" Target="media/image173.png"/><Relationship Id="rId178" Type="http://schemas.openxmlformats.org/officeDocument/2006/relationships/image" Target="media/image172.png"/><Relationship Id="rId177" Type="http://schemas.openxmlformats.org/officeDocument/2006/relationships/image" Target="media/image171.png"/><Relationship Id="rId176" Type="http://schemas.openxmlformats.org/officeDocument/2006/relationships/image" Target="media/image170.png"/><Relationship Id="rId175" Type="http://schemas.openxmlformats.org/officeDocument/2006/relationships/image" Target="media/image169.png"/><Relationship Id="rId174" Type="http://schemas.openxmlformats.org/officeDocument/2006/relationships/image" Target="media/image168.png"/><Relationship Id="rId173" Type="http://schemas.openxmlformats.org/officeDocument/2006/relationships/image" Target="media/image167.png"/><Relationship Id="rId172" Type="http://schemas.openxmlformats.org/officeDocument/2006/relationships/image" Target="media/image166.png"/><Relationship Id="rId171" Type="http://schemas.openxmlformats.org/officeDocument/2006/relationships/image" Target="media/image165.png"/><Relationship Id="rId170" Type="http://schemas.openxmlformats.org/officeDocument/2006/relationships/image" Target="media/image164.png"/><Relationship Id="rId17" Type="http://schemas.openxmlformats.org/officeDocument/2006/relationships/image" Target="media/image11.png"/><Relationship Id="rId169" Type="http://schemas.openxmlformats.org/officeDocument/2006/relationships/image" Target="media/image163.png"/><Relationship Id="rId168" Type="http://schemas.openxmlformats.org/officeDocument/2006/relationships/image" Target="media/image162.png"/><Relationship Id="rId167" Type="http://schemas.openxmlformats.org/officeDocument/2006/relationships/image" Target="media/image161.png"/><Relationship Id="rId166" Type="http://schemas.openxmlformats.org/officeDocument/2006/relationships/image" Target="media/image160.png"/><Relationship Id="rId165" Type="http://schemas.openxmlformats.org/officeDocument/2006/relationships/image" Target="media/image159.png"/><Relationship Id="rId164" Type="http://schemas.openxmlformats.org/officeDocument/2006/relationships/image" Target="media/image158.png"/><Relationship Id="rId163" Type="http://schemas.openxmlformats.org/officeDocument/2006/relationships/image" Target="media/image157.png"/><Relationship Id="rId162" Type="http://schemas.openxmlformats.org/officeDocument/2006/relationships/image" Target="media/image156.png"/><Relationship Id="rId161" Type="http://schemas.openxmlformats.org/officeDocument/2006/relationships/image" Target="media/image155.png"/><Relationship Id="rId160" Type="http://schemas.openxmlformats.org/officeDocument/2006/relationships/image" Target="media/image154.png"/><Relationship Id="rId16" Type="http://schemas.openxmlformats.org/officeDocument/2006/relationships/image" Target="media/image10.png"/><Relationship Id="rId159" Type="http://schemas.openxmlformats.org/officeDocument/2006/relationships/image" Target="media/image153.png"/><Relationship Id="rId158" Type="http://schemas.openxmlformats.org/officeDocument/2006/relationships/image" Target="media/image152.png"/><Relationship Id="rId157" Type="http://schemas.openxmlformats.org/officeDocument/2006/relationships/image" Target="media/image151.png"/><Relationship Id="rId156" Type="http://schemas.openxmlformats.org/officeDocument/2006/relationships/image" Target="media/image150.png"/><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extobjs>
    <extobj name="ECB019B1-382A-4266-B25C-5B523AA43C14-1">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 name="ECB019B1-382A-4266-B25C-5B523AA43C14-2">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 name="ECB019B1-382A-4266-B25C-5B523AA43C14-3">
      <extobjdata type="ECB019B1-382A-4266-B25C-5B523AA43C14" data="ewoJIkZpbGVJZCIgOiAiMTYzODYzMTUzNDMxIiwKCSJHcm91cElkIiA6ICIyMTQ1MDIxNiIsCgkiSW1hZ2UiIDogImlWQk9SdzBLR2dvQUFBQU5TVWhFVWdBQUFvRUFBQU5EQ0FZQUFBRFNCTVd6QUFBQUNYQklXWE1BQUFzVEFBQUxFd0VBbXB3WUFBQWdBRWxFUVZSNG5PemRlWHhjVjNuNC84OXo3cDBaalhiTHNtekxtN3c3WHVJOUpJUWtUcHcwTEFFYXlFYUFFdnFsNVJzS2ZFdmJYMXRLU1UxSkN2MjEwRUlMZktHbExJRkFsaElnbEpDUWhPeVF4VmE4TzNGc3lidGxXL3N5bXBsN3ovUDk0ODVvaVpkWTlzaXluUFBtcFZqTTNIdnVtWkUwODh3NTUza09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"/>
    </extobj>
    <extobj name="ECB019B1-382A-4266-B25C-5B523AA43C14-4">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D0A474-3CA0-47E7-B3D9-A2EB55905C9C}">
  <ds:schemaRefs/>
</ds:datastoreItem>
</file>

<file path=docProps/app.xml><?xml version="1.0" encoding="utf-8"?>
<Properties xmlns="http://schemas.openxmlformats.org/officeDocument/2006/extended-properties" xmlns:vt="http://schemas.openxmlformats.org/officeDocument/2006/docPropsVTypes">
  <Template>Normal.dotm</Template>
  <Pages>278</Pages>
  <Words>4729</Words>
  <Characters>5784</Characters>
  <Lines>508</Lines>
  <Paragraphs>143</Paragraphs>
  <TotalTime>0</TotalTime>
  <ScaleCrop>false</ScaleCrop>
  <LinksUpToDate>false</LinksUpToDate>
  <CharactersWithSpaces>6587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2025-06-27T07:17:00Z</dcterms:created>
  <dc:creator>itsw@163.com</dc:creator>
  <cp:lastModifiedBy>itsw163com</cp:lastModifiedBy>
  <cp:lastPrinted>2018-04-23T15:26:00Z</cp:lastPrinted>
  <dcterms:modified xsi:type="dcterms:W3CDTF">2025-07-22T12:26:53Z</dcterms:modified>
  <cp:revision>302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9F98C649B3EB42BE9D2B193C222267EC_13</vt:lpwstr>
  </property>
  <property fmtid="{D5CDD505-2E9C-101B-9397-08002B2CF9AE}" pid="4" name="KSOTemplateDocerSaveRecord">
    <vt:lpwstr>eyJoZGlkIjoiODViOTRhZjdkMWRlYWEyODJiNTJmN2QwY2EyOWE4ZGYiLCJ1c2VySWQiOiI3NTM4NDYxIn0=</vt:lpwstr>
  </property>
</Properties>
</file>