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2710E">
      <w:pPr>
        <w:widowControl/>
        <w:jc w:val="left"/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  <w:t>NSSW-38G24F-410GF</w:t>
      </w:r>
    </w:p>
    <w:p w14:paraId="0556C365">
      <w:pPr>
        <w:widowControl/>
        <w:jc w:val="left"/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  <w:t>全光管理型交换机</w:t>
      </w:r>
    </w:p>
    <w:p w14:paraId="5E3FC1AF">
      <w:pPr>
        <w:spacing w:before="156" w:beforeLines="50"/>
        <w:ind w:left="-567" w:leftChars="-270"/>
        <w:jc w:val="center"/>
      </w:pPr>
    </w:p>
    <w:p w14:paraId="1130EE45">
      <w:pPr>
        <w:spacing w:before="156" w:beforeLines="50"/>
        <w:ind w:left="-10" w:leftChars="0" w:firstLine="10" w:firstLineChars="0"/>
        <w:jc w:val="left"/>
        <w:rPr>
          <w:rFonts w:ascii="微软雅黑" w:hAnsi="微软雅黑" w:eastAsia="微软雅黑" w:cs="Calibri"/>
          <w:color w:val="3366FF"/>
          <w:sz w:val="32"/>
          <w:szCs w:val="32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产品概述</w:t>
      </w:r>
      <w:r>
        <w:rPr>
          <w:rFonts w:hint="eastAsia" w:ascii="微软雅黑" w:hAnsi="微软雅黑" w:eastAsia="微软雅黑"/>
          <w:b/>
          <w:color w:val="3366FF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b/>
          <w:color w:val="3366FF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Calibri"/>
          <w:color w:val="3366FF"/>
          <w:sz w:val="32"/>
          <w:szCs w:val="32"/>
        </w:rPr>
        <w:t xml:space="preserve">                                                                                 </w:t>
      </w:r>
    </w:p>
    <w:p w14:paraId="428AAF11">
      <w:pPr>
        <w:spacing w:line="400" w:lineRule="exact"/>
        <w:ind w:left="-10" w:leftChars="0" w:firstLine="10" w:firstLineChars="0"/>
        <w:rPr>
          <w:rFonts w:ascii="微软雅黑" w:hAnsi="微软雅黑" w:eastAsia="微软雅黑"/>
          <w:bCs/>
          <w:sz w:val="18"/>
          <w:szCs w:val="18"/>
        </w:rPr>
      </w:pPr>
      <w:r>
        <w:rPr>
          <w:rFonts w:hint="eastAsia" w:ascii="微软雅黑" w:hAnsi="微软雅黑" w:eastAsia="微软雅黑"/>
          <w:bCs/>
          <w:sz w:val="18"/>
          <w:szCs w:val="18"/>
          <w:lang w:val="en-US" w:eastAsia="zh-CN"/>
        </w:rPr>
        <w:t>NS</w:t>
      </w:r>
      <w:r>
        <w:rPr>
          <w:rFonts w:ascii="微软雅黑" w:hAnsi="微软雅黑" w:eastAsia="微软雅黑"/>
          <w:bCs/>
          <w:sz w:val="18"/>
          <w:szCs w:val="18"/>
        </w:rPr>
        <w:t>SW</w:t>
      </w:r>
      <w:r>
        <w:rPr>
          <w:rFonts w:hint="eastAsia" w:ascii="微软雅黑" w:hAnsi="微软雅黑" w:eastAsia="微软雅黑"/>
          <w:bCs/>
          <w:sz w:val="18"/>
          <w:szCs w:val="18"/>
          <w:lang w:val="en-US" w:eastAsia="zh-CN"/>
        </w:rPr>
        <w:t>-</w:t>
      </w:r>
      <w:r>
        <w:rPr>
          <w:rFonts w:ascii="微软雅黑" w:hAnsi="微软雅黑" w:eastAsia="微软雅黑"/>
          <w:bCs/>
          <w:sz w:val="18"/>
          <w:szCs w:val="18"/>
        </w:rPr>
        <w:t>38G24F-410GF是</w:t>
      </w:r>
      <w:r>
        <w:rPr>
          <w:rFonts w:hint="eastAsia" w:ascii="微软雅黑" w:hAnsi="微软雅黑" w:eastAsia="微软雅黑"/>
          <w:bCs/>
          <w:sz w:val="18"/>
          <w:szCs w:val="18"/>
          <w:lang w:val="en-US" w:eastAsia="zh-CN"/>
        </w:rPr>
        <w:t>一款高性能</w:t>
      </w:r>
      <w:r>
        <w:rPr>
          <w:rFonts w:ascii="微软雅黑" w:hAnsi="微软雅黑" w:eastAsia="微软雅黑"/>
          <w:bCs/>
          <w:sz w:val="18"/>
          <w:szCs w:val="18"/>
        </w:rPr>
        <w:t>光纤管理型交换机，具有16个1000Mbps光纤模块扩展插槽，8个1000Mbps光电复用端口和4个10Gbps SFP+光纤模块扩展插槽以及一个Console口，提供完备的安全策略、完善的QoS策略以及丰富的VLAN功能，易于管理维护，满足企业、小区、酒店、办公网及园区网的组网及接入要求。</w:t>
      </w:r>
    </w:p>
    <w:p w14:paraId="52D3FFB0">
      <w:pPr>
        <w:spacing w:line="400" w:lineRule="exact"/>
        <w:ind w:left="-10" w:leftChars="0" w:firstLine="10" w:firstLineChars="0"/>
        <w:rPr>
          <w:rFonts w:ascii="微软雅黑" w:hAnsi="微软雅黑" w:eastAsia="微软雅黑"/>
          <w:bCs/>
          <w:sz w:val="18"/>
          <w:szCs w:val="18"/>
        </w:rPr>
      </w:pPr>
    </w:p>
    <w:p w14:paraId="3B240CB4">
      <w:pPr>
        <w:spacing w:line="400" w:lineRule="exact"/>
        <w:ind w:left="-10" w:leftChars="0" w:firstLine="10" w:firstLineChars="0"/>
        <w:rPr>
          <w:rFonts w:ascii="微软雅黑" w:hAnsi="微软雅黑" w:eastAsia="微软雅黑"/>
          <w:bCs/>
          <w:sz w:val="18"/>
          <w:szCs w:val="18"/>
        </w:rPr>
      </w:pPr>
    </w:p>
    <w:p w14:paraId="3A13C828">
      <w:pPr>
        <w:spacing w:line="400" w:lineRule="exact"/>
        <w:ind w:left="-10" w:leftChars="0" w:firstLine="10" w:firstLineChars="0"/>
        <w:rPr>
          <w:rFonts w:ascii="微软雅黑" w:hAnsi="微软雅黑" w:eastAsia="微软雅黑"/>
          <w:bCs/>
          <w:sz w:val="18"/>
          <w:szCs w:val="18"/>
        </w:rPr>
      </w:pPr>
    </w:p>
    <w:p w14:paraId="7B2B6EB7">
      <w:pPr>
        <w:spacing w:line="400" w:lineRule="exact"/>
        <w:ind w:left="-10" w:leftChars="0" w:firstLine="10" w:firstLineChars="0"/>
        <w:rPr>
          <w:rFonts w:ascii="微软雅黑" w:hAnsi="微软雅黑" w:eastAsia="微软雅黑"/>
          <w:bCs/>
          <w:sz w:val="18"/>
          <w:szCs w:val="18"/>
        </w:rPr>
      </w:pPr>
    </w:p>
    <w:p w14:paraId="1F0BC922">
      <w:pPr>
        <w:spacing w:line="240" w:lineRule="auto"/>
        <w:ind w:left="-10" w:leftChars="0" w:firstLine="10" w:firstLineChars="0"/>
        <w:rPr>
          <w:rFonts w:hint="eastAsia" w:ascii="微软雅黑" w:hAnsi="微软雅黑" w:eastAsia="微软雅黑"/>
          <w:bCs/>
          <w:sz w:val="18"/>
          <w:szCs w:val="18"/>
          <w:lang w:eastAsia="zh-CN"/>
        </w:rPr>
      </w:pPr>
      <w:r>
        <w:rPr>
          <w:rFonts w:hint="eastAsia" w:ascii="微软雅黑" w:hAnsi="微软雅黑" w:eastAsia="微软雅黑"/>
          <w:bCs/>
          <w:sz w:val="18"/>
          <w:szCs w:val="18"/>
          <w:lang w:eastAsia="zh-CN"/>
        </w:rPr>
        <w:drawing>
          <wp:inline distT="0" distB="0" distL="114300" distR="114300">
            <wp:extent cx="2325370" cy="374650"/>
            <wp:effectExtent l="0" t="0" r="11430" b="6350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8A7E">
      <w:pPr>
        <w:spacing w:before="156" w:beforeLines="50"/>
        <w:ind w:left="-10" w:leftChars="0" w:firstLine="10" w:firstLineChars="0"/>
        <w:jc w:val="left"/>
        <w:rPr>
          <w:rFonts w:hint="eastAsia" w:ascii="微软雅黑" w:hAnsi="微软雅黑" w:eastAsia="微软雅黑"/>
          <w:b/>
          <w:color w:val="0066FF"/>
          <w:sz w:val="28"/>
          <w:szCs w:val="28"/>
        </w:rPr>
      </w:pPr>
    </w:p>
    <w:p w14:paraId="6B813B2D">
      <w:pPr>
        <w:spacing w:before="156" w:beforeLines="50"/>
        <w:ind w:left="-10" w:leftChars="0" w:firstLine="10" w:firstLineChars="0"/>
        <w:jc w:val="left"/>
        <w:rPr>
          <w:rFonts w:hint="eastAsia" w:ascii="微软雅黑" w:hAnsi="微软雅黑" w:eastAsia="微软雅黑"/>
          <w:b/>
          <w:color w:val="0066FF"/>
          <w:sz w:val="28"/>
          <w:szCs w:val="28"/>
        </w:rPr>
      </w:pPr>
    </w:p>
    <w:p w14:paraId="106F0877">
      <w:pPr>
        <w:spacing w:before="156" w:beforeLines="50"/>
        <w:ind w:left="-10" w:leftChars="0" w:firstLine="10" w:firstLineChars="0"/>
        <w:jc w:val="left"/>
        <w:rPr>
          <w:rFonts w:hint="eastAsia" w:ascii="微软雅黑" w:hAnsi="微软雅黑" w:eastAsia="微软雅黑"/>
          <w:b/>
          <w:color w:val="0066FF"/>
          <w:sz w:val="28"/>
          <w:szCs w:val="28"/>
        </w:rPr>
      </w:pPr>
      <w:bookmarkStart w:id="0" w:name="_GoBack"/>
      <w:bookmarkEnd w:id="0"/>
    </w:p>
    <w:p w14:paraId="5D6AF2B8">
      <w:pPr>
        <w:spacing w:before="156" w:beforeLines="50"/>
        <w:ind w:left="-10" w:leftChars="0" w:firstLine="1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产品特点</w:t>
      </w:r>
    </w:p>
    <w:p w14:paraId="16512215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ascii="微软雅黑" w:hAnsi="微软雅黑" w:eastAsia="微软雅黑" w:cs="微软雅黑"/>
          <w:sz w:val="18"/>
          <w:szCs w:val="18"/>
        </w:rPr>
        <w:t>RJ45支持端口自动翻转（Auto MDI/MDIX）</w:t>
      </w:r>
      <w:r>
        <w:rPr>
          <w:rFonts w:hint="eastAsia" w:ascii="微软雅黑" w:hAnsi="微软雅黑" w:eastAsia="微软雅黑" w:cs="微软雅黑"/>
          <w:sz w:val="18"/>
          <w:szCs w:val="18"/>
        </w:rPr>
        <w:t>；</w:t>
      </w:r>
    </w:p>
    <w:p w14:paraId="07330170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支持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IEEE802.3x 全双工流控和Backpressure半双工流控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；</w:t>
      </w:r>
    </w:p>
    <w:p w14:paraId="1E1E8018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面板指示灯监视工作状态及帮助故障分析；</w:t>
      </w:r>
    </w:p>
    <w:p w14:paraId="3A613070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双电源设计，支持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AC或DC 1+1备份，降低设备断电宕机与业务中断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⻛险；</w:t>
      </w:r>
    </w:p>
    <w:p w14:paraId="5DCBC1CE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支持动态路由协议；</w:t>
      </w:r>
    </w:p>
    <w:p w14:paraId="6BB83D6A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高可靠性设计，支持传统的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STP/MSTP/RSTP三层链路保护技术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；</w:t>
      </w:r>
    </w:p>
    <w:p w14:paraId="04768477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支持静态汇聚和动态汇聚（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LACP）两种汇聚模式，有效增加链路带宽，提高链路的可靠性，同时可以实现负载均衡、链路备份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；</w:t>
      </w:r>
    </w:p>
    <w:p w14:paraId="6973A203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灵活方便的管理维护支持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Console、Telnet、SSH等多种管理方式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；</w:t>
      </w:r>
    </w:p>
    <w:p w14:paraId="77A29C28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支持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WEB方式管理，更简单高效，便于工程及维护人员的安装调试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；</w:t>
      </w:r>
    </w:p>
    <w:p w14:paraId="58433E14">
      <w:pPr>
        <w:widowControl/>
        <w:numPr>
          <w:ilvl w:val="0"/>
          <w:numId w:val="1"/>
        </w:numPr>
        <w:spacing w:line="400" w:lineRule="exact"/>
        <w:ind w:left="-10" w:leftChars="0" w:firstLine="10" w:firstLineChars="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支持</w:t>
      </w:r>
      <w:r>
        <w:rPr>
          <w:rFonts w:ascii="微软雅黑" w:hAnsi="微软雅黑" w:eastAsia="微软雅黑" w:cs="微软雅黑"/>
          <w:color w:val="000000"/>
          <w:sz w:val="18"/>
          <w:szCs w:val="18"/>
        </w:rPr>
        <w:t>TFTP方式的文件上传与下载管理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。</w:t>
      </w:r>
    </w:p>
    <w:p w14:paraId="48BB9BD4">
      <w:pPr>
        <w:widowControl/>
        <w:spacing w:line="400" w:lineRule="exact"/>
        <w:ind w:left="-10" w:leftChars="0" w:right="-420" w:rightChars="-200" w:firstLine="10" w:firstLineChars="0"/>
        <w:rPr>
          <w:rFonts w:ascii="微软雅黑" w:hAnsi="微软雅黑" w:eastAsia="微软雅黑" w:cs="微软雅黑"/>
          <w:color w:val="000000"/>
          <w:sz w:val="24"/>
          <w:szCs w:val="24"/>
        </w:rPr>
      </w:pPr>
    </w:p>
    <w:p w14:paraId="6055F3D9">
      <w:pPr>
        <w:widowControl/>
        <w:spacing w:line="400" w:lineRule="exact"/>
        <w:ind w:left="-420" w:leftChars="-200" w:right="-420" w:rightChars="-200"/>
        <w:rPr>
          <w:rFonts w:ascii="微软雅黑" w:hAnsi="微软雅黑" w:eastAsia="微软雅黑" w:cs="微软雅黑"/>
          <w:color w:val="000000"/>
          <w:sz w:val="24"/>
          <w:szCs w:val="24"/>
        </w:rPr>
      </w:pPr>
    </w:p>
    <w:p w14:paraId="72BC3EFC">
      <w:pPr>
        <w:tabs>
          <w:tab w:val="left" w:pos="-142"/>
          <w:tab w:val="left" w:pos="993"/>
        </w:tabs>
        <w:spacing w:line="400" w:lineRule="exact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</w:p>
    <w:p w14:paraId="3AC94F38">
      <w:pPr>
        <w:tabs>
          <w:tab w:val="left" w:pos="-142"/>
          <w:tab w:val="left" w:pos="993"/>
        </w:tabs>
        <w:spacing w:line="400" w:lineRule="exact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</w:p>
    <w:p w14:paraId="230EBC06">
      <w:pPr>
        <w:tabs>
          <w:tab w:val="left" w:pos="-142"/>
          <w:tab w:val="left" w:pos="993"/>
        </w:tabs>
        <w:spacing w:line="300" w:lineRule="exact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</w:p>
    <w:p w14:paraId="046863C1">
      <w:pPr>
        <w:rPr>
          <w:rFonts w:hint="eastAsia"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br w:type="page"/>
      </w:r>
    </w:p>
    <w:p w14:paraId="51A666A4">
      <w:pPr>
        <w:tabs>
          <w:tab w:val="left" w:pos="-142"/>
          <w:tab w:val="left" w:pos="993"/>
        </w:tabs>
        <w:spacing w:line="300" w:lineRule="exact"/>
        <w:ind w:left="0" w:leftChars="0" w:firstLine="0" w:firstLineChars="0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硬件规格</w:t>
      </w:r>
    </w:p>
    <w:p w14:paraId="10677678">
      <w:pPr>
        <w:tabs>
          <w:tab w:val="left" w:pos="-142"/>
          <w:tab w:val="left" w:pos="993"/>
        </w:tabs>
        <w:spacing w:line="300" w:lineRule="exact"/>
        <w:ind w:left="-630" w:leftChars="-300"/>
        <w:rPr>
          <w:rFonts w:ascii="微软雅黑" w:hAnsi="微软雅黑" w:eastAsia="微软雅黑"/>
          <w:b/>
          <w:color w:val="0066FF"/>
          <w:sz w:val="28"/>
          <w:szCs w:val="28"/>
        </w:rPr>
      </w:pPr>
    </w:p>
    <w:tbl>
      <w:tblPr>
        <w:tblStyle w:val="4"/>
        <w:tblW w:w="8153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6097"/>
      </w:tblGrid>
      <w:tr w14:paraId="34E99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789637BD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标准</w:t>
            </w:r>
          </w:p>
        </w:tc>
        <w:tc>
          <w:tcPr>
            <w:tcW w:w="6097" w:type="dxa"/>
            <w:vAlign w:val="center"/>
          </w:tcPr>
          <w:p w14:paraId="35E53330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IEEE 802.3、IEEE 802.3u、IEEE 802.3ab、IEEE 802.3z、IEEE 802.3x、IEEE 802.1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X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、IEEE 802.1q、IEEE 802.1p、IEEE 802.1d、IEEE 802.1w、IEEE 802.3ad</w:t>
            </w:r>
          </w:p>
        </w:tc>
      </w:tr>
      <w:tr w14:paraId="109D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00557731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接口</w:t>
            </w:r>
          </w:p>
        </w:tc>
        <w:tc>
          <w:tcPr>
            <w:tcW w:w="6097" w:type="dxa"/>
            <w:vAlign w:val="center"/>
          </w:tcPr>
          <w:p w14:paraId="2C3D22D8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*1000Mbps 光纤模块扩展插槽</w:t>
            </w:r>
          </w:p>
          <w:p w14:paraId="406E8652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1000Mbps光电复用口</w:t>
            </w:r>
          </w:p>
          <w:p w14:paraId="6B23C710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4*10G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bps SFP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光纤模块扩展插槽</w:t>
            </w:r>
          </w:p>
          <w:p w14:paraId="69CA4A9F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*Console 口</w:t>
            </w:r>
          </w:p>
        </w:tc>
      </w:tr>
      <w:tr w14:paraId="2A5E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097531AB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指示灯</w:t>
            </w:r>
          </w:p>
        </w:tc>
        <w:tc>
          <w:tcPr>
            <w:tcW w:w="6097" w:type="dxa"/>
            <w:vAlign w:val="center"/>
          </w:tcPr>
          <w:p w14:paraId="6FFF25EA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PWR（绿色）、LNK/ACT（绿色）、SYS（绿色）</w:t>
            </w:r>
          </w:p>
        </w:tc>
      </w:tr>
      <w:tr w14:paraId="323D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04E47852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网络介质（线缆）</w:t>
            </w:r>
          </w:p>
        </w:tc>
        <w:tc>
          <w:tcPr>
            <w:tcW w:w="6097" w:type="dxa"/>
            <w:vAlign w:val="center"/>
          </w:tcPr>
          <w:p w14:paraId="5ADEB986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100BASE-TX：Cat 5及以上非屏蔽类双绞线（≤100m）</w:t>
            </w:r>
          </w:p>
          <w:p w14:paraId="2D80326E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100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BASE-TX：Cat 5及以上非屏蔽类双绞线（≤100m）</w:t>
            </w:r>
          </w:p>
          <w:p w14:paraId="2A1B7D41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100BASE-FX：MMF,SMF</w:t>
            </w:r>
          </w:p>
          <w:p w14:paraId="7BA0F18A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G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BASE-X：MMF, SMF</w:t>
            </w:r>
          </w:p>
          <w:p w14:paraId="685F2D8C">
            <w:pPr>
              <w:spacing w:line="240" w:lineRule="exact"/>
              <w:jc w:val="left"/>
              <w:outlineLvl w:val="1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10GBASE-SR：OM1/OM2/OM3或以上MMF（2m～300m）</w:t>
            </w:r>
          </w:p>
          <w:p w14:paraId="4BE884DB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10GBASE-LR：IEC的B1.1和B1.3的SMF（2m～10000m）</w:t>
            </w:r>
          </w:p>
        </w:tc>
      </w:tr>
      <w:tr w14:paraId="2C2C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01245D37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光模块速率</w:t>
            </w:r>
          </w:p>
        </w:tc>
        <w:tc>
          <w:tcPr>
            <w:tcW w:w="6097" w:type="dxa"/>
            <w:vAlign w:val="center"/>
          </w:tcPr>
          <w:p w14:paraId="6B18A985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0~2M、2~10M、2~84M、155M、622M、1.25G、2.5G、3.125G、4.25G、5G、6G、8G、10G</w:t>
            </w:r>
          </w:p>
        </w:tc>
      </w:tr>
      <w:tr w14:paraId="0007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3A08E3FD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MAC地址表</w:t>
            </w:r>
          </w:p>
        </w:tc>
        <w:tc>
          <w:tcPr>
            <w:tcW w:w="6097" w:type="dxa"/>
            <w:vAlign w:val="center"/>
          </w:tcPr>
          <w:p w14:paraId="021F2626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K，自动学习，自动更新</w:t>
            </w:r>
          </w:p>
        </w:tc>
      </w:tr>
      <w:tr w14:paraId="0921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2E55ADB2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巨型帧</w:t>
            </w:r>
          </w:p>
        </w:tc>
        <w:tc>
          <w:tcPr>
            <w:tcW w:w="6097" w:type="dxa"/>
            <w:vAlign w:val="center"/>
          </w:tcPr>
          <w:p w14:paraId="27F55097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12K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Byte</w:t>
            </w:r>
          </w:p>
        </w:tc>
      </w:tr>
      <w:tr w14:paraId="5707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6236A56C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包缓冲区</w:t>
            </w:r>
          </w:p>
        </w:tc>
        <w:tc>
          <w:tcPr>
            <w:tcW w:w="6097" w:type="dxa"/>
            <w:vAlign w:val="center"/>
          </w:tcPr>
          <w:p w14:paraId="65751083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12Mbit</w:t>
            </w:r>
          </w:p>
        </w:tc>
      </w:tr>
      <w:tr w14:paraId="1C243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51DC3EFB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传输模式</w:t>
            </w:r>
          </w:p>
        </w:tc>
        <w:tc>
          <w:tcPr>
            <w:tcW w:w="6097" w:type="dxa"/>
            <w:vAlign w:val="center"/>
          </w:tcPr>
          <w:p w14:paraId="0968FFA6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存储转发</w:t>
            </w:r>
          </w:p>
        </w:tc>
      </w:tr>
      <w:tr w14:paraId="289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352B1EC2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包转发率</w:t>
            </w:r>
          </w:p>
        </w:tc>
        <w:tc>
          <w:tcPr>
            <w:tcW w:w="6097" w:type="dxa"/>
            <w:vAlign w:val="center"/>
          </w:tcPr>
          <w:p w14:paraId="5247D3D0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95.23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Mpps</w:t>
            </w:r>
          </w:p>
        </w:tc>
      </w:tr>
      <w:tr w14:paraId="41C6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136DC14A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交换容量</w:t>
            </w:r>
          </w:p>
        </w:tc>
        <w:tc>
          <w:tcPr>
            <w:tcW w:w="6097" w:type="dxa"/>
            <w:vAlign w:val="center"/>
          </w:tcPr>
          <w:p w14:paraId="749CE33C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128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Gbps</w:t>
            </w:r>
          </w:p>
        </w:tc>
      </w:tr>
      <w:tr w14:paraId="30BB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74586032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尺寸(L*W*H)</w:t>
            </w:r>
          </w:p>
        </w:tc>
        <w:tc>
          <w:tcPr>
            <w:tcW w:w="6097" w:type="dxa"/>
            <w:vAlign w:val="center"/>
          </w:tcPr>
          <w:p w14:paraId="7D6F451D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440*260*44mm</w:t>
            </w:r>
          </w:p>
        </w:tc>
      </w:tr>
      <w:tr w14:paraId="5D1B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1E676558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风扇</w:t>
            </w:r>
          </w:p>
        </w:tc>
        <w:tc>
          <w:tcPr>
            <w:tcW w:w="6097" w:type="dxa"/>
            <w:vAlign w:val="center"/>
          </w:tcPr>
          <w:p w14:paraId="7FA7A2C1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2个</w:t>
            </w:r>
          </w:p>
        </w:tc>
      </w:tr>
      <w:tr w14:paraId="1C65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0A974594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电源</w:t>
            </w:r>
          </w:p>
        </w:tc>
        <w:tc>
          <w:tcPr>
            <w:tcW w:w="6097" w:type="dxa"/>
            <w:vAlign w:val="center"/>
          </w:tcPr>
          <w:p w14:paraId="6854E86C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100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240V~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50/60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HZ</w:t>
            </w:r>
          </w:p>
        </w:tc>
      </w:tr>
      <w:tr w14:paraId="4D96D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7B9855E0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工作温度</w:t>
            </w:r>
          </w:p>
        </w:tc>
        <w:tc>
          <w:tcPr>
            <w:tcW w:w="6097" w:type="dxa"/>
            <w:vAlign w:val="center"/>
          </w:tcPr>
          <w:p w14:paraId="1E235C40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0°C ~ 40 °C</w:t>
            </w:r>
          </w:p>
        </w:tc>
      </w:tr>
      <w:tr w14:paraId="46F0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2DB86388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存储温度</w:t>
            </w:r>
          </w:p>
        </w:tc>
        <w:tc>
          <w:tcPr>
            <w:tcW w:w="6097" w:type="dxa"/>
            <w:vAlign w:val="center"/>
          </w:tcPr>
          <w:p w14:paraId="15CF25F6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-40 °C ~ 70 °C</w:t>
            </w:r>
          </w:p>
        </w:tc>
      </w:tr>
      <w:tr w14:paraId="5C09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0080AD46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工作湿度</w:t>
            </w:r>
          </w:p>
        </w:tc>
        <w:tc>
          <w:tcPr>
            <w:tcW w:w="6097" w:type="dxa"/>
            <w:vAlign w:val="center"/>
          </w:tcPr>
          <w:p w14:paraId="63840D93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10% ~ 90% 无凝结</w:t>
            </w:r>
          </w:p>
        </w:tc>
      </w:tr>
      <w:tr w14:paraId="1CFB3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7B62EC22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存储湿度</w:t>
            </w:r>
          </w:p>
        </w:tc>
        <w:tc>
          <w:tcPr>
            <w:tcW w:w="6097" w:type="dxa"/>
            <w:vAlign w:val="center"/>
          </w:tcPr>
          <w:p w14:paraId="1D09D348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5% ~ 90% 无凝结</w:t>
            </w:r>
          </w:p>
        </w:tc>
      </w:tr>
      <w:tr w14:paraId="088A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6DC3FDF7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防雷等级</w:t>
            </w:r>
          </w:p>
        </w:tc>
        <w:tc>
          <w:tcPr>
            <w:tcW w:w="6097" w:type="dxa"/>
            <w:vAlign w:val="center"/>
          </w:tcPr>
          <w:p w14:paraId="12F2D2B6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共模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±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4KV,差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模±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  <w:t>2KV</w:t>
            </w:r>
          </w:p>
        </w:tc>
      </w:tr>
      <w:tr w14:paraId="46C1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3C8C21AA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平均故障间隔时间</w:t>
            </w:r>
          </w:p>
        </w:tc>
        <w:tc>
          <w:tcPr>
            <w:tcW w:w="6097" w:type="dxa"/>
            <w:vAlign w:val="center"/>
          </w:tcPr>
          <w:p w14:paraId="66F45730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&gt;50000小时</w:t>
            </w:r>
          </w:p>
        </w:tc>
      </w:tr>
      <w:tr w14:paraId="7921B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56" w:type="dxa"/>
            <w:vAlign w:val="center"/>
          </w:tcPr>
          <w:p w14:paraId="12843062">
            <w:pPr>
              <w:tabs>
                <w:tab w:val="left" w:pos="1373"/>
              </w:tabs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  <w:t>静电标准</w:t>
            </w:r>
          </w:p>
        </w:tc>
        <w:tc>
          <w:tcPr>
            <w:tcW w:w="6097" w:type="dxa"/>
            <w:vAlign w:val="center"/>
          </w:tcPr>
          <w:p w14:paraId="7440E86E">
            <w:pPr>
              <w:tabs>
                <w:tab w:val="left" w:pos="1373"/>
              </w:tabs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接触±6KV，空气±8KV</w:t>
            </w:r>
          </w:p>
        </w:tc>
      </w:tr>
      <w:tr w14:paraId="7141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8153" w:type="dxa"/>
            <w:gridSpan w:val="2"/>
          </w:tcPr>
          <w:p w14:paraId="6DA3AB00">
            <w:pPr>
              <w:tabs>
                <w:tab w:val="left" w:pos="1373"/>
              </w:tabs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</w:p>
          <w:p w14:paraId="5C09A596">
            <w:pPr>
              <w:tabs>
                <w:tab w:val="left" w:pos="1373"/>
              </w:tabs>
              <w:rPr>
                <w:rFonts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t>产品尺寸图</w:t>
            </w:r>
          </w:p>
          <w:p w14:paraId="60888ACE">
            <w:pPr>
              <w:tabs>
                <w:tab w:val="left" w:pos="1373"/>
              </w:tabs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18"/>
                <w:szCs w:val="1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62230</wp:posOffset>
                  </wp:positionV>
                  <wp:extent cx="5217795" cy="1398270"/>
                  <wp:effectExtent l="0" t="0" r="1905" b="11430"/>
                  <wp:wrapSquare wrapText="bothSides"/>
                  <wp:docPr id="2" name="图片 2" descr="D:/NatShell/NatShell/Desktop/图片3.png图片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:/NatShell/NatShell/Desktop/图片3.png图片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8" r="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795" cy="1398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D93C104">
      <w:pPr>
        <w:tabs>
          <w:tab w:val="left" w:pos="1373"/>
        </w:tabs>
      </w:pPr>
    </w:p>
    <w:p w14:paraId="4AA94922">
      <w:pPr>
        <w:tabs>
          <w:tab w:val="left" w:pos="1373"/>
        </w:tabs>
      </w:pPr>
    </w:p>
    <w:p w14:paraId="49744548">
      <w:pPr>
        <w:tabs>
          <w:tab w:val="left" w:pos="1373"/>
        </w:tabs>
        <w:rPr>
          <w:rFonts w:hint="eastAsia"/>
        </w:rPr>
      </w:pPr>
    </w:p>
    <w:p w14:paraId="04D12154">
      <w:pPr>
        <w:tabs>
          <w:tab w:val="left" w:pos="-142"/>
          <w:tab w:val="left" w:pos="993"/>
        </w:tabs>
        <w:spacing w:line="300" w:lineRule="exact"/>
        <w:ind w:left="-630" w:leftChars="-300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软件功能</w:t>
      </w:r>
    </w:p>
    <w:p w14:paraId="48EFC9A7">
      <w:pPr>
        <w:tabs>
          <w:tab w:val="left" w:pos="-142"/>
          <w:tab w:val="left" w:pos="993"/>
        </w:tabs>
        <w:spacing w:line="300" w:lineRule="exact"/>
        <w:ind w:left="-630" w:leftChars="-300"/>
        <w:rPr>
          <w:rFonts w:ascii="微软雅黑" w:hAnsi="微软雅黑" w:eastAsia="微软雅黑"/>
          <w:b/>
          <w:color w:val="0066FF"/>
          <w:sz w:val="28"/>
          <w:szCs w:val="28"/>
        </w:rPr>
      </w:pPr>
    </w:p>
    <w:tbl>
      <w:tblPr>
        <w:tblStyle w:val="4"/>
        <w:tblW w:w="9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984"/>
        <w:gridCol w:w="5387"/>
      </w:tblGrid>
      <w:tr w14:paraId="04EB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2BCBB9C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L2功能</w:t>
            </w:r>
          </w:p>
        </w:tc>
        <w:tc>
          <w:tcPr>
            <w:tcW w:w="1984" w:type="dxa"/>
            <w:vMerge w:val="restart"/>
            <w:vAlign w:val="center"/>
          </w:tcPr>
          <w:p w14:paraId="41A2775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MAC地址表</w:t>
            </w:r>
          </w:p>
        </w:tc>
        <w:tc>
          <w:tcPr>
            <w:tcW w:w="5387" w:type="dxa"/>
            <w:vAlign w:val="center"/>
          </w:tcPr>
          <w:p w14:paraId="10C8DDA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支持MAC老化时间设置</w:t>
            </w:r>
          </w:p>
        </w:tc>
      </w:tr>
      <w:tr w14:paraId="1BDC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459D2F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4FEE47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18E51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支持MAC过滤</w:t>
            </w:r>
          </w:p>
        </w:tc>
      </w:tr>
      <w:tr w14:paraId="271E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0505BC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5DD904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FF4A30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支持MAC Notification</w:t>
            </w:r>
          </w:p>
        </w:tc>
      </w:tr>
      <w:tr w14:paraId="4D741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65F267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B52F7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管理运维</w:t>
            </w:r>
          </w:p>
        </w:tc>
        <w:tc>
          <w:tcPr>
            <w:tcW w:w="5387" w:type="dxa"/>
            <w:vAlign w:val="center"/>
          </w:tcPr>
          <w:p w14:paraId="48E9D3E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支持Console/Telnet/SSH</w:t>
            </w:r>
          </w:p>
        </w:tc>
      </w:tr>
      <w:tr w14:paraId="765A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A8BD33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132CE1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519B5A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支持Http/Https、SSL/TLS</w:t>
            </w:r>
          </w:p>
        </w:tc>
      </w:tr>
      <w:tr w14:paraId="31BAB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F6B591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446457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6E2B15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支持FTP/TFTP</w:t>
            </w:r>
          </w:p>
        </w:tc>
      </w:tr>
      <w:tr w14:paraId="423F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31D2E0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17C1F5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1CBCB3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支持Syslog</w:t>
            </w:r>
          </w:p>
        </w:tc>
      </w:tr>
      <w:tr w14:paraId="7DD0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1A33BB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E35CD7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1192C9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支持SNMP(v1/v2c/v3)、SNMP Trap</w:t>
            </w:r>
          </w:p>
        </w:tc>
      </w:tr>
      <w:tr w14:paraId="5DD9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92B82D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547651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EFF292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支持SNTP，NTP</w:t>
            </w:r>
          </w:p>
        </w:tc>
      </w:tr>
      <w:tr w14:paraId="1574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8860B7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972594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2D6CC9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支持CPU保护</w:t>
            </w:r>
          </w:p>
        </w:tc>
      </w:tr>
      <w:tr w14:paraId="5D0C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8CC0C6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70553B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268799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支持软件/硬件看门狗</w:t>
            </w:r>
          </w:p>
        </w:tc>
      </w:tr>
      <w:tr w14:paraId="098A3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5BF5DE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9834A9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CD1D9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支持固件升级/备份</w:t>
            </w:r>
          </w:p>
        </w:tc>
      </w:tr>
      <w:tr w14:paraId="1E8A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5DD9EC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2221C4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1A3A8A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支持Ping/Traceroute</w:t>
            </w:r>
          </w:p>
        </w:tc>
      </w:tr>
      <w:tr w14:paraId="009F4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3E1B63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518DCE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Cs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Cs/>
                <w:sz w:val="18"/>
                <w:szCs w:val="18"/>
              </w:rPr>
              <w:t>端口配置</w:t>
            </w:r>
          </w:p>
        </w:tc>
        <w:tc>
          <w:tcPr>
            <w:tcW w:w="5387" w:type="dxa"/>
            <w:vAlign w:val="center"/>
          </w:tcPr>
          <w:p w14:paraId="55DFAA9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支持端口限速</w:t>
            </w:r>
          </w:p>
        </w:tc>
      </w:tr>
      <w:tr w14:paraId="3D84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88AFCD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713CE0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DD2DD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支持流量控制</w:t>
            </w:r>
          </w:p>
        </w:tc>
      </w:tr>
      <w:tr w14:paraId="408B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7B6D5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C1E1E1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A74DE9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支持802.3az能效以太网EEE</w:t>
            </w:r>
          </w:p>
        </w:tc>
      </w:tr>
      <w:tr w14:paraId="4EE8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440422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036A44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B4987B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支持MTU</w:t>
            </w:r>
          </w:p>
        </w:tc>
      </w:tr>
      <w:tr w14:paraId="0689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794C2B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0FE2D1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21479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支持CFM(802.1ag)</w:t>
            </w:r>
          </w:p>
        </w:tc>
      </w:tr>
      <w:tr w14:paraId="75498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C396EC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25B2F9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F3CA9C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支持EFM，OAM(802.3ah)</w:t>
            </w:r>
          </w:p>
        </w:tc>
      </w:tr>
      <w:tr w14:paraId="1D82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FDCF03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9F9075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19B4A6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支持DDM</w:t>
            </w:r>
          </w:p>
        </w:tc>
      </w:tr>
      <w:tr w14:paraId="67F6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82F38B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69F961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34D4FB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支持风暴控制</w:t>
            </w:r>
          </w:p>
        </w:tc>
      </w:tr>
      <w:tr w14:paraId="67BB8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5C6ECE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B7B030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930FF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支持端口隔离</w:t>
            </w:r>
          </w:p>
        </w:tc>
      </w:tr>
      <w:tr w14:paraId="114F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1272AA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69CA81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2E9E04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支持端口安全</w:t>
            </w:r>
          </w:p>
        </w:tc>
      </w:tr>
      <w:tr w14:paraId="6A19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3DAF19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174158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D6A17A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支持VCT</w:t>
            </w:r>
          </w:p>
        </w:tc>
      </w:tr>
      <w:tr w14:paraId="134AB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F999C6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3116C8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E7CC2D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支持ULDP(与Cisco UDLD同样功能)</w:t>
            </w:r>
          </w:p>
        </w:tc>
      </w:tr>
      <w:tr w14:paraId="2EEF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410879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92DA95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Discovery</w:t>
            </w:r>
          </w:p>
        </w:tc>
        <w:tc>
          <w:tcPr>
            <w:tcW w:w="5387" w:type="dxa"/>
            <w:vAlign w:val="center"/>
          </w:tcPr>
          <w:p w14:paraId="67C5EBA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支持LLDP(802.1ab)</w:t>
            </w:r>
          </w:p>
        </w:tc>
      </w:tr>
      <w:tr w14:paraId="24B6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28C639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ED644B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D161F2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支持LLDP-MED</w:t>
            </w:r>
          </w:p>
        </w:tc>
      </w:tr>
      <w:tr w14:paraId="18CA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653BF1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5D5CE1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链路聚合</w:t>
            </w:r>
          </w:p>
        </w:tc>
        <w:tc>
          <w:tcPr>
            <w:tcW w:w="5387" w:type="dxa"/>
            <w:vAlign w:val="center"/>
          </w:tcPr>
          <w:p w14:paraId="7650E76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支持静态链路聚合</w:t>
            </w:r>
          </w:p>
        </w:tc>
      </w:tr>
      <w:tr w14:paraId="109C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53D008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0494C0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6F56E8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支持LACP(802.3ad)</w:t>
            </w:r>
          </w:p>
        </w:tc>
      </w:tr>
      <w:tr w14:paraId="0926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C02446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E06CCE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5F0923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支持LACP负载均衡</w:t>
            </w:r>
          </w:p>
        </w:tc>
      </w:tr>
      <w:tr w14:paraId="7915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4D87EE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0889EF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447FF3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支持每组的最大组数和端口数</w:t>
            </w:r>
          </w:p>
        </w:tc>
      </w:tr>
      <w:tr w14:paraId="5EB5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35522B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422194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VLAN特性</w:t>
            </w:r>
          </w:p>
        </w:tc>
        <w:tc>
          <w:tcPr>
            <w:tcW w:w="5387" w:type="dxa"/>
            <w:vAlign w:val="center"/>
          </w:tcPr>
          <w:p w14:paraId="2B2FAAB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支持IEEE802.1Q VLAN Tagging(4K)</w:t>
            </w:r>
          </w:p>
        </w:tc>
      </w:tr>
      <w:tr w14:paraId="04CEA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6CD147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497053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0AF6BF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支持Port-based,支持Access/Trunk/Hybrid</w:t>
            </w:r>
          </w:p>
        </w:tc>
      </w:tr>
      <w:tr w14:paraId="366D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74645E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DF4E5E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7244B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支持Private vlan</w:t>
            </w:r>
          </w:p>
        </w:tc>
      </w:tr>
      <w:tr w14:paraId="1A5D0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A3AE36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033BAB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B8FE55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支持VLAN Filter</w:t>
            </w:r>
          </w:p>
        </w:tc>
      </w:tr>
      <w:tr w14:paraId="0B46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D4FE2B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CBA3D2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FC81E7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支持MAC-based VLAN</w:t>
            </w:r>
          </w:p>
        </w:tc>
      </w:tr>
      <w:tr w14:paraId="5217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8B1266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F1B3E5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3348D2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支持Protocol-based VLAN</w:t>
            </w:r>
          </w:p>
        </w:tc>
      </w:tr>
      <w:tr w14:paraId="6DF7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8E1C9B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905003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FE5624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 Subnet-based VLAN</w:t>
            </w:r>
          </w:p>
        </w:tc>
      </w:tr>
      <w:tr w14:paraId="2E43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44D0DA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B12A78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5B28FD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支持Voice VLAN</w:t>
            </w:r>
          </w:p>
        </w:tc>
      </w:tr>
      <w:tr w14:paraId="45F2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9F1E5E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00DEDB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164753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支持GVRP/GMRP</w:t>
            </w:r>
          </w:p>
        </w:tc>
      </w:tr>
      <w:tr w14:paraId="7608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AB5BBD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8F36EC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DECF1E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支持增强，灵活QinQ</w:t>
            </w:r>
          </w:p>
        </w:tc>
      </w:tr>
      <w:tr w14:paraId="722E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08FF49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DA783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E68B68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支持vlan translation(1:N/N:1/N:N)</w:t>
            </w:r>
          </w:p>
        </w:tc>
      </w:tr>
      <w:tr w14:paraId="7180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FC6F59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EC8ABF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3795A0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支持Guest VLAN</w:t>
            </w:r>
          </w:p>
        </w:tc>
      </w:tr>
      <w:tr w14:paraId="0D95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86A78A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7A3B2A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环路检测</w:t>
            </w:r>
          </w:p>
        </w:tc>
        <w:tc>
          <w:tcPr>
            <w:tcW w:w="5387" w:type="dxa"/>
            <w:vAlign w:val="center"/>
          </w:tcPr>
          <w:p w14:paraId="3E09808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支持Loopback Detection</w:t>
            </w:r>
          </w:p>
        </w:tc>
      </w:tr>
      <w:tr w14:paraId="5723E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CFD437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B12D52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C88CCC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支持ERPS</w:t>
            </w:r>
          </w:p>
        </w:tc>
      </w:tr>
      <w:tr w14:paraId="4C35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70D5A7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654B12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生成树</w:t>
            </w:r>
          </w:p>
        </w:tc>
        <w:tc>
          <w:tcPr>
            <w:tcW w:w="5387" w:type="dxa"/>
            <w:vAlign w:val="center"/>
          </w:tcPr>
          <w:p w14:paraId="2A1D96F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支持STP，RSTP，MSTP</w:t>
            </w:r>
          </w:p>
        </w:tc>
      </w:tr>
      <w:tr w14:paraId="0B905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12CF99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56F8BB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350BDD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MSTP支持64实例</w:t>
            </w:r>
          </w:p>
        </w:tc>
      </w:tr>
      <w:tr w14:paraId="47DA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CAC0B9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F4556C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21EEF9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支持BPDU Guard，Root Guard，BPDU Tunnel</w:t>
            </w:r>
          </w:p>
        </w:tc>
      </w:tr>
      <w:tr w14:paraId="4230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E67AD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A7B3D1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ARP</w:t>
            </w:r>
          </w:p>
        </w:tc>
        <w:tc>
          <w:tcPr>
            <w:tcW w:w="5387" w:type="dxa"/>
            <w:vAlign w:val="center"/>
          </w:tcPr>
          <w:p w14:paraId="44E28C6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支持静态ARP</w:t>
            </w:r>
          </w:p>
        </w:tc>
      </w:tr>
      <w:tr w14:paraId="56DE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3A850D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B322F9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F583B0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支持防ARP扫描</w:t>
            </w:r>
          </w:p>
        </w:tc>
      </w:tr>
      <w:tr w14:paraId="3AC79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363FA3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D83806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8E2AB0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支持防ARP欺骗</w:t>
            </w:r>
          </w:p>
        </w:tc>
      </w:tr>
      <w:tr w14:paraId="4E9D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5AB944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263ACD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4E9F65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支持ARP保护</w:t>
            </w:r>
          </w:p>
        </w:tc>
      </w:tr>
      <w:tr w14:paraId="2A72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FE8E12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412270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76F0DD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支持免费ARP</w:t>
            </w:r>
          </w:p>
        </w:tc>
      </w:tr>
      <w:tr w14:paraId="77C2C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2FCB79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41AE42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6AEB78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支持动态ARP检测</w:t>
            </w:r>
          </w:p>
        </w:tc>
      </w:tr>
      <w:tr w14:paraId="119A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678BC1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0D3F73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EC11DA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支持ARP数量控制</w:t>
            </w:r>
          </w:p>
        </w:tc>
      </w:tr>
      <w:tr w14:paraId="0C1F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6E20510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IPv4相关功能</w:t>
            </w:r>
          </w:p>
        </w:tc>
        <w:tc>
          <w:tcPr>
            <w:tcW w:w="1984" w:type="dxa"/>
            <w:vMerge w:val="restart"/>
            <w:vAlign w:val="center"/>
          </w:tcPr>
          <w:p w14:paraId="68D198E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ICMP</w:t>
            </w:r>
          </w:p>
        </w:tc>
        <w:tc>
          <w:tcPr>
            <w:tcW w:w="5387" w:type="dxa"/>
            <w:vAlign w:val="center"/>
          </w:tcPr>
          <w:p w14:paraId="4BE4305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支持Anti ICMP攻击</w:t>
            </w:r>
          </w:p>
        </w:tc>
      </w:tr>
      <w:tr w14:paraId="598C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017929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35ED65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8517F4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支持ICMP速率限制</w:t>
            </w:r>
          </w:p>
        </w:tc>
      </w:tr>
      <w:tr w14:paraId="5AD3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2BEDB3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EED965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BAE5A8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支持ICMP Unreachable丢弃</w:t>
            </w:r>
          </w:p>
        </w:tc>
      </w:tr>
      <w:tr w14:paraId="509C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DAE9E3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EF9914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IP Forward</w:t>
            </w:r>
          </w:p>
        </w:tc>
        <w:tc>
          <w:tcPr>
            <w:tcW w:w="5387" w:type="dxa"/>
            <w:vAlign w:val="center"/>
          </w:tcPr>
          <w:p w14:paraId="274657A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支持IPv4 静态路由</w:t>
            </w:r>
          </w:p>
        </w:tc>
      </w:tr>
      <w:tr w14:paraId="34C9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97FD3F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7F365C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F943BD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支持IPv4 路由聚合</w:t>
            </w:r>
          </w:p>
        </w:tc>
      </w:tr>
      <w:tr w14:paraId="0BDB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E521F1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80833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组播控制</w:t>
            </w:r>
          </w:p>
        </w:tc>
        <w:tc>
          <w:tcPr>
            <w:tcW w:w="5387" w:type="dxa"/>
            <w:vAlign w:val="center"/>
          </w:tcPr>
          <w:p w14:paraId="20377DA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支持IPv4 DCSCM</w:t>
            </w:r>
          </w:p>
        </w:tc>
      </w:tr>
      <w:tr w14:paraId="0B9B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FA87BF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DA9655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组播VLAN</w:t>
            </w:r>
          </w:p>
        </w:tc>
        <w:tc>
          <w:tcPr>
            <w:tcW w:w="5387" w:type="dxa"/>
            <w:vAlign w:val="center"/>
          </w:tcPr>
          <w:p w14:paraId="56A1789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支持组播VLAN</w:t>
            </w:r>
          </w:p>
        </w:tc>
      </w:tr>
      <w:tr w14:paraId="5CD8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206650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A5FA6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IGMP</w:t>
            </w:r>
          </w:p>
        </w:tc>
        <w:tc>
          <w:tcPr>
            <w:tcW w:w="5387" w:type="dxa"/>
            <w:vAlign w:val="center"/>
          </w:tcPr>
          <w:p w14:paraId="327F688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支持IGMP Snooping V1/V2/V3</w:t>
            </w:r>
          </w:p>
        </w:tc>
      </w:tr>
      <w:tr w14:paraId="68285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749EDE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A39415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18D635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支持IGMP Fast leave</w:t>
            </w:r>
          </w:p>
        </w:tc>
      </w:tr>
      <w:tr w14:paraId="53CD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FE40D4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ADF73C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96A731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支持IGMP Proxy</w:t>
            </w:r>
          </w:p>
        </w:tc>
      </w:tr>
      <w:tr w14:paraId="7C31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F93071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6833FE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DHCP</w:t>
            </w:r>
          </w:p>
        </w:tc>
        <w:tc>
          <w:tcPr>
            <w:tcW w:w="5387" w:type="dxa"/>
            <w:vAlign w:val="center"/>
          </w:tcPr>
          <w:p w14:paraId="5437CFF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支持DHCPv4 Server</w:t>
            </w:r>
          </w:p>
        </w:tc>
      </w:tr>
      <w:tr w14:paraId="2C24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A38F63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6498E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EF01A1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支持DHCPv4 Client/BOOTP</w:t>
            </w:r>
          </w:p>
        </w:tc>
      </w:tr>
      <w:tr w14:paraId="62C8C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3D4C6F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4E1C86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4D2B72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支持DHCPv4 Relay</w:t>
            </w:r>
          </w:p>
        </w:tc>
      </w:tr>
      <w:tr w14:paraId="64B90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C711CE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A6FE9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259A91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支持DHCPv4 Snooping</w:t>
            </w:r>
          </w:p>
        </w:tc>
      </w:tr>
      <w:tr w14:paraId="5FBE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8B58F9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85347B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DF3DF0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支持DHCPv4 Option 82/43/60/61/67</w:t>
            </w:r>
          </w:p>
        </w:tc>
      </w:tr>
      <w:tr w14:paraId="305A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34AA1E2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  <w:t>I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Pv6相关功能</w:t>
            </w:r>
          </w:p>
        </w:tc>
        <w:tc>
          <w:tcPr>
            <w:tcW w:w="1984" w:type="dxa"/>
            <w:vAlign w:val="center"/>
          </w:tcPr>
          <w:p w14:paraId="7D529EC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IPv6基本功能</w:t>
            </w:r>
          </w:p>
        </w:tc>
        <w:tc>
          <w:tcPr>
            <w:tcW w:w="5387" w:type="dxa"/>
            <w:vAlign w:val="center"/>
          </w:tcPr>
          <w:p w14:paraId="65A2C48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ND Snooping</w:t>
            </w:r>
          </w:p>
        </w:tc>
      </w:tr>
      <w:tr w14:paraId="4DEF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FBCC13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74E190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DHCPv6</w:t>
            </w:r>
          </w:p>
        </w:tc>
        <w:tc>
          <w:tcPr>
            <w:tcW w:w="5387" w:type="dxa"/>
            <w:vAlign w:val="center"/>
          </w:tcPr>
          <w:p w14:paraId="7A23E40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支持DHCPv6 Server</w:t>
            </w:r>
          </w:p>
        </w:tc>
      </w:tr>
      <w:tr w14:paraId="0294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B0B9D6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7A259F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A62925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支持DHCPv6 Relay</w:t>
            </w:r>
          </w:p>
        </w:tc>
      </w:tr>
      <w:tr w14:paraId="7A98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4B6ABC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EE8AB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F0B967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支持DHCPv6 Snooping</w:t>
            </w:r>
          </w:p>
        </w:tc>
      </w:tr>
      <w:tr w14:paraId="7159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662DA6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961B3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42883E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SAVI</w:t>
            </w:r>
          </w:p>
        </w:tc>
      </w:tr>
      <w:tr w14:paraId="5C69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FC08B9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8B6C59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6C7072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支持Security RA</w:t>
            </w:r>
          </w:p>
        </w:tc>
      </w:tr>
      <w:tr w14:paraId="74D6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8C5EA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BA69B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IPv6单播路由</w:t>
            </w:r>
          </w:p>
        </w:tc>
        <w:tc>
          <w:tcPr>
            <w:tcW w:w="5387" w:type="dxa"/>
            <w:vAlign w:val="center"/>
          </w:tcPr>
          <w:p w14:paraId="6976278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静态路由</w:t>
            </w:r>
          </w:p>
        </w:tc>
      </w:tr>
      <w:tr w14:paraId="32D5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651C2F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B0B0A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IPv6多播路由</w:t>
            </w:r>
          </w:p>
        </w:tc>
        <w:tc>
          <w:tcPr>
            <w:tcW w:w="5387" w:type="dxa"/>
            <w:vAlign w:val="center"/>
          </w:tcPr>
          <w:p w14:paraId="3A74EDD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支持MLD v1/V2 Snooping</w:t>
            </w:r>
          </w:p>
        </w:tc>
      </w:tr>
      <w:tr w14:paraId="3B8C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439FDB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FC628C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IPv6功能</w:t>
            </w:r>
          </w:p>
        </w:tc>
        <w:tc>
          <w:tcPr>
            <w:tcW w:w="5387" w:type="dxa"/>
            <w:vAlign w:val="center"/>
          </w:tcPr>
          <w:p w14:paraId="7016F39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SNMP</w:t>
            </w:r>
          </w:p>
        </w:tc>
      </w:tr>
      <w:tr w14:paraId="4EDB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61B318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C47C55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86A3E0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HTTP</w:t>
            </w:r>
          </w:p>
        </w:tc>
      </w:tr>
      <w:tr w14:paraId="0188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8C2B7A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10B888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280C81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SSH</w:t>
            </w:r>
          </w:p>
        </w:tc>
      </w:tr>
      <w:tr w14:paraId="0DA9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FA219E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8C8168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F14D7D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DNS</w:t>
            </w:r>
          </w:p>
        </w:tc>
      </w:tr>
      <w:tr w14:paraId="112B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C3148A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9BC09F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DD78C3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ping/traceroute</w:t>
            </w:r>
          </w:p>
        </w:tc>
      </w:tr>
      <w:tr w14:paraId="7603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D08953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D51203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C4ECC6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Telnet</w:t>
            </w:r>
          </w:p>
        </w:tc>
      </w:tr>
      <w:tr w14:paraId="1302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076A54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2AF1F0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34757D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Radius+</w:t>
            </w:r>
          </w:p>
        </w:tc>
      </w:tr>
      <w:tr w14:paraId="4913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CB209A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528A65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382B98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Tacacs+</w:t>
            </w:r>
          </w:p>
        </w:tc>
      </w:tr>
      <w:tr w14:paraId="5C1A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71BB2D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CA8330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BBB50D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SNTP/NTP</w:t>
            </w:r>
          </w:p>
        </w:tc>
      </w:tr>
      <w:tr w14:paraId="2F43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F23950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318D5D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AD101E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FTP/TFTP</w:t>
            </w:r>
          </w:p>
        </w:tc>
      </w:tr>
      <w:tr w14:paraId="4166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9B6AE4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0484D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0C6B04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IPSec</w:t>
            </w:r>
          </w:p>
        </w:tc>
      </w:tr>
      <w:tr w14:paraId="243C1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DF5089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C571A8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4A1F4E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支持IPv6 ACL</w:t>
            </w:r>
          </w:p>
        </w:tc>
      </w:tr>
      <w:tr w14:paraId="4FF7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31A185D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QoS</w:t>
            </w:r>
          </w:p>
        </w:tc>
        <w:tc>
          <w:tcPr>
            <w:tcW w:w="1984" w:type="dxa"/>
            <w:vMerge w:val="restart"/>
            <w:vAlign w:val="center"/>
          </w:tcPr>
          <w:p w14:paraId="1C9757A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基本功能</w:t>
            </w:r>
          </w:p>
        </w:tc>
        <w:tc>
          <w:tcPr>
            <w:tcW w:w="5387" w:type="dxa"/>
            <w:vAlign w:val="center"/>
          </w:tcPr>
          <w:p w14:paraId="750B5CE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支持信任COS/DSCP</w:t>
            </w:r>
          </w:p>
        </w:tc>
      </w:tr>
      <w:tr w14:paraId="174A8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398B7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4B956C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543DB8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支持信任端口</w:t>
            </w:r>
          </w:p>
        </w:tc>
      </w:tr>
      <w:tr w14:paraId="630A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1D3172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A2C357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调度算法</w:t>
            </w:r>
          </w:p>
        </w:tc>
        <w:tc>
          <w:tcPr>
            <w:tcW w:w="5387" w:type="dxa"/>
            <w:vAlign w:val="center"/>
          </w:tcPr>
          <w:p w14:paraId="4D0C119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支持SP队列调度算法</w:t>
            </w:r>
          </w:p>
        </w:tc>
      </w:tr>
      <w:tr w14:paraId="1E814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8D23A2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40D06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2C2995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支持WRR队列调度算法</w:t>
            </w:r>
          </w:p>
        </w:tc>
      </w:tr>
      <w:tr w14:paraId="608D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FA19F0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65F5D8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3932F6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支持WDRR队列调度算法</w:t>
            </w:r>
          </w:p>
        </w:tc>
      </w:tr>
      <w:tr w14:paraId="6B77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6C241F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56978C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流量策略</w:t>
            </w:r>
          </w:p>
        </w:tc>
        <w:tc>
          <w:tcPr>
            <w:tcW w:w="5387" w:type="dxa"/>
            <w:vAlign w:val="center"/>
          </w:tcPr>
          <w:p w14:paraId="3A4B07D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支持基于VLAN的流分类</w:t>
            </w:r>
          </w:p>
        </w:tc>
      </w:tr>
      <w:tr w14:paraId="629E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82D2B9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7EDED0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DAB606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支持基于COS/DSCP的流分类</w:t>
            </w:r>
          </w:p>
        </w:tc>
      </w:tr>
      <w:tr w14:paraId="2F6B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9F213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6DB5EF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8D71C7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支持聚合PolicyMap</w:t>
            </w:r>
          </w:p>
        </w:tc>
      </w:tr>
      <w:tr w14:paraId="46E4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B8878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D7860C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E25456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支持入口PolicyMap</w:t>
            </w:r>
          </w:p>
        </w:tc>
      </w:tr>
      <w:tr w14:paraId="77AD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D7F14A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F4832B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流量监管</w:t>
            </w:r>
          </w:p>
        </w:tc>
        <w:tc>
          <w:tcPr>
            <w:tcW w:w="5387" w:type="dxa"/>
            <w:vAlign w:val="center"/>
          </w:tcPr>
          <w:p w14:paraId="1FCF885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支持流量整形</w:t>
            </w:r>
          </w:p>
        </w:tc>
      </w:tr>
      <w:tr w14:paraId="4D05A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0E508A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D8A431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C3CA15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支持Ingress Policing</w:t>
            </w:r>
          </w:p>
        </w:tc>
      </w:tr>
      <w:tr w14:paraId="055A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D5A41D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A9DA68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重定向</w:t>
            </w:r>
          </w:p>
        </w:tc>
        <w:tc>
          <w:tcPr>
            <w:tcW w:w="5387" w:type="dxa"/>
            <w:vAlign w:val="center"/>
          </w:tcPr>
          <w:p w14:paraId="4D09A05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支持COS/802.1p 优先级</w:t>
            </w:r>
          </w:p>
        </w:tc>
      </w:tr>
      <w:tr w14:paraId="3B34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C913E2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B0A6BA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9CFFD4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支持IP优先级</w:t>
            </w:r>
          </w:p>
        </w:tc>
      </w:tr>
      <w:tr w14:paraId="17D5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B2BBF7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85E3B4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2162D5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支持IPv4/IPv6 DSCP</w:t>
            </w:r>
          </w:p>
        </w:tc>
      </w:tr>
      <w:tr w14:paraId="7E4C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B0E4E1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ED74E9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4EF604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支持丢弃优先级</w:t>
            </w:r>
          </w:p>
        </w:tc>
      </w:tr>
      <w:tr w14:paraId="2B3C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B3B390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A070D9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BA244F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支持内部优先级</w:t>
            </w:r>
          </w:p>
        </w:tc>
      </w:tr>
      <w:tr w14:paraId="015E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37D14E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096E19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7584BB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支持入口/出口重定向</w:t>
            </w:r>
          </w:p>
        </w:tc>
      </w:tr>
      <w:tr w14:paraId="4CAB7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8A927E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C6DD39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队列</w:t>
            </w:r>
          </w:p>
        </w:tc>
        <w:tc>
          <w:tcPr>
            <w:tcW w:w="5387" w:type="dxa"/>
            <w:vAlign w:val="center"/>
          </w:tcPr>
          <w:p w14:paraId="1C5A3B8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支持DSCP to DSCP映射</w:t>
            </w:r>
          </w:p>
        </w:tc>
      </w:tr>
      <w:tr w14:paraId="7FD5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93E606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904E23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B67953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支持DSCP to DP映射</w:t>
            </w:r>
          </w:p>
        </w:tc>
      </w:tr>
      <w:tr w14:paraId="7EDE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E4F99B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EC9E1B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1E5258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支持DSCP to Queue映射</w:t>
            </w:r>
          </w:p>
        </w:tc>
      </w:tr>
      <w:tr w14:paraId="40AC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5F8BA5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21268C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74BC40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支持COS to DP映射</w:t>
            </w:r>
          </w:p>
        </w:tc>
      </w:tr>
      <w:tr w14:paraId="7FB5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17AE92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34F610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74AE81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支持COS to Queue映射</w:t>
            </w:r>
          </w:p>
        </w:tc>
      </w:tr>
      <w:tr w14:paraId="5ABA6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7B4B79C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ACL</w:t>
            </w:r>
          </w:p>
        </w:tc>
        <w:tc>
          <w:tcPr>
            <w:tcW w:w="1984" w:type="dxa"/>
            <w:vMerge w:val="restart"/>
            <w:vAlign w:val="center"/>
          </w:tcPr>
          <w:p w14:paraId="198CE0E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基于IP的ACL </w:t>
            </w:r>
          </w:p>
        </w:tc>
        <w:tc>
          <w:tcPr>
            <w:tcW w:w="5387" w:type="dxa"/>
            <w:vAlign w:val="center"/>
          </w:tcPr>
          <w:p w14:paraId="4C9DBF2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支持基于源/目的IP</w:t>
            </w:r>
          </w:p>
        </w:tc>
      </w:tr>
      <w:tr w14:paraId="3265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D5F7C9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33A748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495658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支持IP协议类型</w:t>
            </w:r>
          </w:p>
        </w:tc>
      </w:tr>
      <w:tr w14:paraId="0AF7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089972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978A0D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3C0152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支持IP优先级(DSCP,TOS, Precedence)</w:t>
            </w:r>
          </w:p>
        </w:tc>
      </w:tr>
      <w:tr w14:paraId="2DAF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E56925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A3A2C1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4BB3A1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支持TCP/UDP源和目的端口号等字段进行匹配</w:t>
            </w:r>
          </w:p>
        </w:tc>
      </w:tr>
      <w:tr w14:paraId="4845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A915D3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5B1031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基于MAC的ACL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14:paraId="22D108A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支持基于源/目的IP</w:t>
            </w:r>
          </w:p>
        </w:tc>
      </w:tr>
      <w:tr w14:paraId="37BE6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050879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C6E652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22C477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支持VLAN ID</w:t>
            </w:r>
          </w:p>
        </w:tc>
      </w:tr>
      <w:tr w14:paraId="138AF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F1EF01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0ECF4E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D7B056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支持COS</w:t>
            </w:r>
          </w:p>
        </w:tc>
      </w:tr>
      <w:tr w14:paraId="03C6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4AFF5E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D78B14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A35248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支持Tag/Untag</w:t>
            </w:r>
          </w:p>
        </w:tc>
      </w:tr>
      <w:tr w14:paraId="0080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959170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D48CB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基于IP-MAC的ACL</w:t>
            </w:r>
          </w:p>
        </w:tc>
        <w:tc>
          <w:tcPr>
            <w:tcW w:w="5387" w:type="dxa"/>
            <w:vAlign w:val="center"/>
          </w:tcPr>
          <w:p w14:paraId="1A27B61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支持IP+MAC组合ACL</w:t>
            </w:r>
          </w:p>
        </w:tc>
      </w:tr>
      <w:tr w14:paraId="7935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458C5F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AEE17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自定义ACL</w:t>
            </w:r>
          </w:p>
        </w:tc>
        <w:tc>
          <w:tcPr>
            <w:tcW w:w="5387" w:type="dxa"/>
            <w:vAlign w:val="center"/>
          </w:tcPr>
          <w:p w14:paraId="5C0CFC3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支持自定义ACL</w:t>
            </w:r>
          </w:p>
        </w:tc>
      </w:tr>
      <w:tr w14:paraId="3E31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C03668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980981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ACL功能</w:t>
            </w:r>
          </w:p>
        </w:tc>
        <w:tc>
          <w:tcPr>
            <w:tcW w:w="5387" w:type="dxa"/>
            <w:vAlign w:val="center"/>
          </w:tcPr>
          <w:p w14:paraId="5558794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支持根据时间段生效ACL</w:t>
            </w:r>
          </w:p>
        </w:tc>
      </w:tr>
      <w:tr w14:paraId="561C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054A10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9B1502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25D734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支持基于VLAN的ACL绑定</w:t>
            </w:r>
          </w:p>
        </w:tc>
      </w:tr>
      <w:tr w14:paraId="6AA0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42903C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481EC6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75673A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支持根据ACL匹配情况执行流量统计分析功能</w:t>
            </w:r>
          </w:p>
        </w:tc>
      </w:tr>
      <w:tr w14:paraId="357E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25D9B62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bCs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安全</w:t>
            </w:r>
          </w:p>
        </w:tc>
        <w:tc>
          <w:tcPr>
            <w:tcW w:w="1984" w:type="dxa"/>
            <w:vMerge w:val="restart"/>
            <w:vAlign w:val="center"/>
          </w:tcPr>
          <w:p w14:paraId="2C2D2BE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802.1x</w:t>
            </w:r>
          </w:p>
        </w:tc>
        <w:tc>
          <w:tcPr>
            <w:tcW w:w="5387" w:type="dxa"/>
            <w:vAlign w:val="center"/>
          </w:tcPr>
          <w:p w14:paraId="5BFA899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支持基于端口的身份验证</w:t>
            </w:r>
          </w:p>
        </w:tc>
      </w:tr>
      <w:tr w14:paraId="72D4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063BF9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DB9843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7112A1C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支持EAPoR</w:t>
            </w:r>
          </w:p>
        </w:tc>
      </w:tr>
      <w:tr w14:paraId="30A4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F5ED0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36A036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510CD6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支持基于MAC的身份验证</w:t>
            </w:r>
          </w:p>
        </w:tc>
      </w:tr>
      <w:tr w14:paraId="77AF2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4B000D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F1E095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E59D78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支持Guest VLAN</w:t>
            </w:r>
          </w:p>
        </w:tc>
      </w:tr>
      <w:tr w14:paraId="292B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48C22D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F223FD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MAB</w:t>
            </w:r>
          </w:p>
        </w:tc>
        <w:tc>
          <w:tcPr>
            <w:tcW w:w="5387" w:type="dxa"/>
            <w:vAlign w:val="center"/>
          </w:tcPr>
          <w:p w14:paraId="3FF806D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支持基于端口的身份验证</w:t>
            </w:r>
          </w:p>
        </w:tc>
      </w:tr>
      <w:tr w14:paraId="33BFE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DA564C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D16F4C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4B9B77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支持基于MAC的身份验证</w:t>
            </w:r>
          </w:p>
        </w:tc>
      </w:tr>
      <w:tr w14:paraId="3BBA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427F8C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C8063E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MAC数量限制</w:t>
            </w:r>
          </w:p>
        </w:tc>
        <w:tc>
          <w:tcPr>
            <w:tcW w:w="5387" w:type="dxa"/>
            <w:vAlign w:val="center"/>
          </w:tcPr>
          <w:p w14:paraId="14848A4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支持基于端口的MAC数量限制</w:t>
            </w:r>
          </w:p>
        </w:tc>
      </w:tr>
      <w:tr w14:paraId="2767A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D7E50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1DB8EE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F07557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支持基于VLAN的MAC数量限制</w:t>
            </w:r>
          </w:p>
        </w:tc>
      </w:tr>
      <w:tr w14:paraId="5DC9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E93B1D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319D12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IP数量限制</w:t>
            </w:r>
          </w:p>
        </w:tc>
        <w:tc>
          <w:tcPr>
            <w:tcW w:w="5387" w:type="dxa"/>
            <w:vAlign w:val="center"/>
          </w:tcPr>
          <w:p w14:paraId="607AB04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支持基于端口的IP数量限制</w:t>
            </w:r>
          </w:p>
        </w:tc>
      </w:tr>
      <w:tr w14:paraId="7CE8C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095366B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F977A2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5135180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支持基于VLAN的IP数量限制</w:t>
            </w:r>
          </w:p>
        </w:tc>
      </w:tr>
      <w:tr w14:paraId="0EF8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0C6229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C2B25C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管理访问</w:t>
            </w:r>
          </w:p>
        </w:tc>
        <w:tc>
          <w:tcPr>
            <w:tcW w:w="5387" w:type="dxa"/>
            <w:vAlign w:val="center"/>
          </w:tcPr>
          <w:p w14:paraId="0E55DC8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支持基于源MAC和IP地址</w:t>
            </w:r>
          </w:p>
        </w:tc>
      </w:tr>
      <w:tr w14:paraId="5EE6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E04F35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EF7832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防DoS攻击</w:t>
            </w:r>
          </w:p>
        </w:tc>
        <w:tc>
          <w:tcPr>
            <w:tcW w:w="5387" w:type="dxa"/>
            <w:vAlign w:val="center"/>
          </w:tcPr>
          <w:p w14:paraId="186E6A0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支持TCP标志位</w:t>
            </w:r>
          </w:p>
        </w:tc>
      </w:tr>
      <w:tr w14:paraId="3292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E0A5ED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EE4DD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D070D3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支持TCP标记</w:t>
            </w:r>
          </w:p>
        </w:tc>
      </w:tr>
      <w:tr w14:paraId="2B3B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2ED2FDC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F5E8D6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1963F85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支持IP段</w:t>
            </w:r>
          </w:p>
        </w:tc>
      </w:tr>
      <w:tr w14:paraId="792C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16DD504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35C8057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4EB46252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支持ICMP</w:t>
            </w:r>
          </w:p>
        </w:tc>
      </w:tr>
      <w:tr w14:paraId="5B6E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4CF9706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E189E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TACACS+</w:t>
            </w:r>
          </w:p>
        </w:tc>
        <w:tc>
          <w:tcPr>
            <w:tcW w:w="5387" w:type="dxa"/>
            <w:vAlign w:val="center"/>
          </w:tcPr>
          <w:p w14:paraId="69757DF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支持TACACS+</w:t>
            </w:r>
          </w:p>
        </w:tc>
      </w:tr>
      <w:tr w14:paraId="5E2E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3EDE7C3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84FE46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Radius</w:t>
            </w:r>
          </w:p>
        </w:tc>
        <w:tc>
          <w:tcPr>
            <w:tcW w:w="5387" w:type="dxa"/>
            <w:vAlign w:val="center"/>
          </w:tcPr>
          <w:p w14:paraId="2BFB2E5F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支持Radius</w:t>
            </w:r>
          </w:p>
        </w:tc>
      </w:tr>
      <w:tr w14:paraId="3E48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39EF32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3E350F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2A63B9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支持Client，支持MD5</w:t>
            </w:r>
          </w:p>
        </w:tc>
      </w:tr>
      <w:tr w14:paraId="5CF3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0C376B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5AD298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SSL</w:t>
            </w:r>
          </w:p>
        </w:tc>
        <w:tc>
          <w:tcPr>
            <w:tcW w:w="5387" w:type="dxa"/>
            <w:vAlign w:val="center"/>
          </w:tcPr>
          <w:p w14:paraId="2F1F405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支持Openssl 1.1.0</w:t>
            </w:r>
          </w:p>
        </w:tc>
      </w:tr>
      <w:tr w14:paraId="4DA4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77CD6A8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可靠性</w:t>
            </w:r>
          </w:p>
        </w:tc>
        <w:tc>
          <w:tcPr>
            <w:tcW w:w="1984" w:type="dxa"/>
            <w:vAlign w:val="center"/>
          </w:tcPr>
          <w:p w14:paraId="1E7D2B9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MRPP</w:t>
            </w:r>
          </w:p>
        </w:tc>
        <w:tc>
          <w:tcPr>
            <w:tcW w:w="5387" w:type="dxa"/>
            <w:vAlign w:val="center"/>
          </w:tcPr>
          <w:p w14:paraId="42FF0D1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支持ERRP</w:t>
            </w:r>
          </w:p>
        </w:tc>
      </w:tr>
      <w:tr w14:paraId="37E5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4B7CA08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7265EA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ULPP</w:t>
            </w:r>
          </w:p>
        </w:tc>
        <w:tc>
          <w:tcPr>
            <w:tcW w:w="5387" w:type="dxa"/>
            <w:vAlign w:val="center"/>
          </w:tcPr>
          <w:p w14:paraId="660A658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支持ULPP</w:t>
            </w:r>
          </w:p>
        </w:tc>
      </w:tr>
      <w:tr w14:paraId="3A4A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444204D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4982D3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D0CACB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支持Smart Link/Monitor Link</w:t>
            </w:r>
          </w:p>
        </w:tc>
      </w:tr>
      <w:tr w14:paraId="3348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46BEEA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BAFC07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ULSM</w:t>
            </w:r>
          </w:p>
        </w:tc>
        <w:tc>
          <w:tcPr>
            <w:tcW w:w="5387" w:type="dxa"/>
            <w:vAlign w:val="center"/>
          </w:tcPr>
          <w:p w14:paraId="4077140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支持ULSM</w:t>
            </w:r>
          </w:p>
        </w:tc>
      </w:tr>
      <w:tr w14:paraId="3466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restart"/>
            <w:vAlign w:val="center"/>
          </w:tcPr>
          <w:p w14:paraId="78D87AD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流量监视功能</w:t>
            </w:r>
          </w:p>
        </w:tc>
        <w:tc>
          <w:tcPr>
            <w:tcW w:w="1984" w:type="dxa"/>
            <w:vMerge w:val="restart"/>
            <w:vAlign w:val="center"/>
          </w:tcPr>
          <w:p w14:paraId="23EDD098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镜像功能</w:t>
            </w:r>
          </w:p>
        </w:tc>
        <w:tc>
          <w:tcPr>
            <w:tcW w:w="5387" w:type="dxa"/>
            <w:vAlign w:val="center"/>
          </w:tcPr>
          <w:p w14:paraId="7568112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支持一对一，多对一</w:t>
            </w:r>
          </w:p>
        </w:tc>
      </w:tr>
      <w:tr w14:paraId="3FDF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54DFEF3A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DE97284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6FDB01C0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支持端口镜像，支持入口、出口和两者都支持</w:t>
            </w:r>
          </w:p>
        </w:tc>
      </w:tr>
      <w:tr w14:paraId="7147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B1F40E9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90A136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0296E123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支持CPU镜像</w:t>
            </w:r>
          </w:p>
        </w:tc>
      </w:tr>
      <w:tr w14:paraId="367C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726507D1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8E9DC15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2EACCE8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支持流镜像</w:t>
            </w:r>
          </w:p>
        </w:tc>
      </w:tr>
      <w:tr w14:paraId="69BD3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0" w:type="dxa"/>
            <w:vMerge w:val="continue"/>
            <w:vAlign w:val="center"/>
          </w:tcPr>
          <w:p w14:paraId="65CD5C4B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25AA6AE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/>
                <w:b/>
                <w:color w:val="0066FF"/>
                <w:sz w:val="18"/>
                <w:szCs w:val="18"/>
              </w:rPr>
            </w:pPr>
          </w:p>
        </w:tc>
        <w:tc>
          <w:tcPr>
            <w:tcW w:w="5387" w:type="dxa"/>
            <w:vAlign w:val="center"/>
          </w:tcPr>
          <w:p w14:paraId="3AB9173C">
            <w:pPr>
              <w:tabs>
                <w:tab w:val="left" w:pos="-142"/>
                <w:tab w:val="left" w:pos="993"/>
              </w:tabs>
              <w:spacing w:line="300" w:lineRule="exac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支持RSPAN</w:t>
            </w:r>
          </w:p>
        </w:tc>
      </w:tr>
    </w:tbl>
    <w:p w14:paraId="5AD0FF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50384"/>
    <w:multiLevelType w:val="singleLevel"/>
    <w:tmpl w:val="A9A5038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74C20"/>
    <w:rsid w:val="0BE74C20"/>
    <w:rsid w:val="26303FE7"/>
    <w:rsid w:val="5A6E22E0"/>
    <w:rsid w:val="6118702B"/>
    <w:rsid w:val="7122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1472</Words>
  <Characters>2899</Characters>
  <Lines>0</Lines>
  <Paragraphs>0</Paragraphs>
  <TotalTime>8</TotalTime>
  <ScaleCrop>false</ScaleCrop>
  <LinksUpToDate>false</LinksUpToDate>
  <CharactersWithSpaces>3089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2025-04-02T08:09:00Z</dcterms:created>
  <dc:creator>itsw163com</dc:creator>
  <cp:lastModifiedBy>itsw163com</cp:lastModifiedBy>
  <dcterms:modified xsi:type="dcterms:W3CDTF">2025-04-06T03:47:43Z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9907921CFF9D4B82B5B980A958FC060A_11</vt:lpwstr>
  </property>
  <property fmtid="{D5CDD505-2E9C-101B-9397-08002B2CF9AE}" pid="4" name="KSOTemplateDocerSaveRecord">
    <vt:lpwstr>eyJoZGlkIjoiZGJhZGRjNmVmYjZlMjY1ZmRjNWJkMTZlMTFkMzMzZjgiLCJ1c2VySWQiOiI3NTM4NDYxIn0=</vt:lpwstr>
  </property>
</Properties>
</file>