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AF25F">
      <w:pPr>
        <w:pStyle w:val="3"/>
        <w:jc w:val="center"/>
        <w:rPr>
          <w:rFonts w:ascii="微软雅黑" w:hAnsi="微软雅黑" w:eastAsia="微软雅黑" w:cs="微软雅黑"/>
          <w:sz w:val="44"/>
          <w:szCs w:val="44"/>
        </w:rPr>
      </w:pPr>
      <w:r>
        <w:rPr>
          <w:rFonts w:hint="eastAsia" w:ascii="微软雅黑" w:hAnsi="微软雅黑" w:eastAsia="微软雅黑" w:cs="微软雅黑"/>
          <w:sz w:val="44"/>
          <w:szCs w:val="44"/>
        </w:rPr>
        <w:t>产品规格书</w:t>
      </w:r>
    </w:p>
    <w:p w14:paraId="6FD78F2F">
      <w:pPr>
        <w:jc w:val="center"/>
        <w:rPr>
          <w:rFonts w:ascii="微软雅黑" w:hAnsi="微软雅黑" w:eastAsia="微软雅黑" w:cs="微软雅黑"/>
          <w:sz w:val="30"/>
          <w:szCs w:val="30"/>
        </w:rPr>
      </w:pPr>
      <w:r>
        <w:rPr>
          <w:rFonts w:hint="eastAsia" w:ascii="微软雅黑" w:hAnsi="微软雅黑" w:eastAsia="微软雅黑" w:cs="微软雅黑"/>
          <w:sz w:val="30"/>
          <w:szCs w:val="30"/>
        </w:rPr>
        <w:t>Model：</w:t>
      </w:r>
      <w:r>
        <w:rPr>
          <w:rFonts w:hint="eastAsia" w:ascii="微软雅黑" w:hAnsi="微软雅黑" w:eastAsia="微软雅黑" w:cs="微软雅黑"/>
          <w:sz w:val="30"/>
          <w:szCs w:val="30"/>
          <w:lang w:val="en-US" w:eastAsia="zh-CN"/>
        </w:rPr>
        <w:t>NS</w:t>
      </w:r>
      <w:r>
        <w:rPr>
          <w:rFonts w:hint="eastAsia" w:ascii="微软雅黑" w:hAnsi="微软雅黑" w:eastAsia="微软雅黑" w:cs="微软雅黑"/>
          <w:sz w:val="30"/>
          <w:szCs w:val="30"/>
        </w:rPr>
        <w:t>AC</w:t>
      </w:r>
      <w:r>
        <w:rPr>
          <w:rFonts w:hint="eastAsia" w:ascii="微软雅黑" w:hAnsi="微软雅黑" w:eastAsia="微软雅黑" w:cs="微软雅黑"/>
          <w:sz w:val="30"/>
          <w:szCs w:val="30"/>
          <w:lang w:val="en-US" w:eastAsia="zh-CN"/>
        </w:rPr>
        <w:t>-G</w:t>
      </w:r>
      <w:r>
        <w:rPr>
          <w:rFonts w:ascii="微软雅黑" w:hAnsi="微软雅黑" w:eastAsia="微软雅黑" w:cs="微软雅黑"/>
          <w:sz w:val="30"/>
          <w:szCs w:val="30"/>
        </w:rPr>
        <w:t>500</w:t>
      </w:r>
    </w:p>
    <w:p w14:paraId="5CF68755">
      <w:pPr>
        <w:jc w:val="center"/>
        <w:rPr>
          <w:rFonts w:ascii="微软雅黑" w:hAnsi="微软雅黑" w:eastAsia="微软雅黑" w:cs="微软雅黑"/>
          <w:sz w:val="30"/>
          <w:szCs w:val="30"/>
        </w:rPr>
      </w:pPr>
    </w:p>
    <w:p w14:paraId="1D5BB581">
      <w:pPr>
        <w:jc w:val="center"/>
        <w:rPr>
          <w:rFonts w:ascii="微软雅黑" w:hAnsi="微软雅黑" w:eastAsia="微软雅黑" w:cs="微软雅黑"/>
          <w:sz w:val="30"/>
          <w:szCs w:val="30"/>
        </w:rPr>
      </w:pPr>
    </w:p>
    <w:p w14:paraId="5BB8B8D6">
      <w:pPr>
        <w:jc w:val="center"/>
        <w:rPr>
          <w:rFonts w:ascii="微软雅黑" w:hAnsi="微软雅黑" w:eastAsia="微软雅黑" w:cs="微软雅黑"/>
          <w:sz w:val="30"/>
          <w:szCs w:val="30"/>
        </w:rPr>
      </w:pPr>
    </w:p>
    <w:p w14:paraId="2E5EF35B">
      <w:pPr>
        <w:jc w:val="center"/>
        <w:rPr>
          <w:rFonts w:ascii="微软雅黑" w:hAnsi="微软雅黑" w:eastAsia="微软雅黑" w:cs="微软雅黑"/>
        </w:rPr>
      </w:pPr>
      <w:r>
        <w:drawing>
          <wp:inline distT="0" distB="0" distL="0" distR="0">
            <wp:extent cx="6301105" cy="2823210"/>
            <wp:effectExtent l="0" t="0" r="0" b="0"/>
            <wp:docPr id="5625533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53387"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301105" cy="2823210"/>
                    </a:xfrm>
                    <a:prstGeom prst="rect">
                      <a:avLst/>
                    </a:prstGeom>
                    <a:noFill/>
                    <a:ln>
                      <a:noFill/>
                    </a:ln>
                  </pic:spPr>
                </pic:pic>
              </a:graphicData>
            </a:graphic>
          </wp:inline>
        </w:drawing>
      </w:r>
    </w:p>
    <w:p w14:paraId="796CCE93">
      <w:pPr>
        <w:jc w:val="center"/>
        <w:rPr>
          <w:rFonts w:ascii="微软雅黑" w:hAnsi="微软雅黑" w:eastAsia="微软雅黑" w:cs="微软雅黑"/>
        </w:rPr>
      </w:pPr>
    </w:p>
    <w:p w14:paraId="21E8E1C3">
      <w:pPr>
        <w:rPr>
          <w:rFonts w:ascii="微软雅黑" w:hAnsi="微软雅黑" w:eastAsia="微软雅黑" w:cs="微软雅黑"/>
          <w:b/>
          <w:bCs/>
        </w:rPr>
      </w:pPr>
    </w:p>
    <w:p w14:paraId="21FA15BE">
      <w:pPr>
        <w:rPr>
          <w:rFonts w:ascii="微软雅黑" w:hAnsi="微软雅黑" w:eastAsia="微软雅黑" w:cs="微软雅黑"/>
          <w:b/>
          <w:bCs/>
        </w:rPr>
      </w:pPr>
    </w:p>
    <w:p w14:paraId="6A090B4B">
      <w:pPr>
        <w:rPr>
          <w:rFonts w:ascii="微软雅黑" w:hAnsi="微软雅黑" w:eastAsia="微软雅黑" w:cs="微软雅黑"/>
          <w:b/>
          <w:bCs/>
        </w:rPr>
      </w:pPr>
    </w:p>
    <w:p w14:paraId="25558772">
      <w:pPr>
        <w:rPr>
          <w:rFonts w:ascii="微软雅黑" w:hAnsi="微软雅黑" w:eastAsia="微软雅黑" w:cs="微软雅黑"/>
          <w:b/>
          <w:bCs/>
        </w:rPr>
      </w:pPr>
    </w:p>
    <w:p w14:paraId="5E27CE73">
      <w:pPr>
        <w:rPr>
          <w:rFonts w:ascii="微软雅黑" w:hAnsi="微软雅黑" w:eastAsia="微软雅黑" w:cs="微软雅黑"/>
          <w:b/>
          <w:bCs/>
        </w:rPr>
      </w:pPr>
    </w:p>
    <w:p w14:paraId="6C52A993">
      <w:pPr>
        <w:rPr>
          <w:rFonts w:ascii="微软雅黑" w:hAnsi="微软雅黑" w:eastAsia="微软雅黑" w:cs="微软雅黑"/>
          <w:b/>
          <w:bCs/>
        </w:rPr>
      </w:pPr>
    </w:p>
    <w:p w14:paraId="610A997C">
      <w:pPr>
        <w:rPr>
          <w:rFonts w:ascii="微软雅黑" w:hAnsi="微软雅黑" w:eastAsia="微软雅黑" w:cs="微软雅黑"/>
          <w:b/>
          <w:bCs/>
        </w:rPr>
      </w:pPr>
    </w:p>
    <w:p w14:paraId="79D1FA77">
      <w:pPr>
        <w:pStyle w:val="3"/>
        <w:numPr>
          <w:ilvl w:val="0"/>
          <w:numId w:val="1"/>
        </w:numPr>
        <w:rPr>
          <w:rFonts w:ascii="微软雅黑" w:hAnsi="微软雅黑" w:eastAsia="微软雅黑" w:cs="微软雅黑"/>
        </w:rPr>
      </w:pPr>
      <w:r>
        <w:rPr>
          <w:rFonts w:hint="eastAsia" w:ascii="微软雅黑" w:hAnsi="微软雅黑" w:eastAsia="微软雅黑" w:cs="微软雅黑"/>
        </w:rPr>
        <w:t>品牌</w:t>
      </w:r>
      <w:r>
        <w:rPr>
          <w:rFonts w:hint="eastAsia" w:ascii="微软雅黑" w:hAnsi="微软雅黑" w:eastAsia="微软雅黑" w:cs="微软雅黑"/>
          <w:lang w:val="en-US" w:eastAsia="zh-CN"/>
        </w:rPr>
        <w:t>与型号</w:t>
      </w:r>
    </w:p>
    <w:p w14:paraId="20F75EE0">
      <w:pPr>
        <w:rPr>
          <w:rFonts w:ascii="微软雅黑" w:hAnsi="微软雅黑" w:eastAsia="微软雅黑" w:cs="微软雅黑"/>
        </w:rPr>
      </w:pPr>
      <w:r>
        <w:rPr>
          <w:rFonts w:hint="eastAsia" w:ascii="微软雅黑" w:hAnsi="微软雅黑" w:eastAsia="微软雅黑" w:cs="微软雅黑"/>
        </w:rPr>
        <w:t xml:space="preserve">品牌：  </w:t>
      </w:r>
      <w:r>
        <w:rPr>
          <w:rFonts w:hint="eastAsia" w:ascii="微软雅黑" w:hAnsi="微软雅黑" w:eastAsia="微软雅黑" w:cs="微软雅黑"/>
          <w:lang w:val="en-US" w:eastAsia="zh-CN"/>
        </w:rPr>
        <w:t>蓝海卓越</w:t>
      </w:r>
    </w:p>
    <w:p w14:paraId="2F6B00CE">
      <w:pPr>
        <w:rPr>
          <w:rFonts w:ascii="微软雅黑" w:hAnsi="微软雅黑" w:eastAsia="微软雅黑" w:cs="微软雅黑"/>
        </w:rPr>
      </w:pPr>
      <w:r>
        <w:rPr>
          <w:rFonts w:hint="eastAsia" w:ascii="微软雅黑" w:hAnsi="微软雅黑" w:eastAsia="微软雅黑" w:cs="微软雅黑"/>
        </w:rPr>
        <w:t>型号：</w:t>
      </w:r>
      <w:r>
        <w:rPr>
          <w:rFonts w:hint="eastAsia" w:ascii="微软雅黑" w:hAnsi="微软雅黑" w:eastAsia="微软雅黑" w:cs="微软雅黑"/>
          <w:lang w:val="en-US" w:eastAsia="zh-CN"/>
        </w:rPr>
        <w:t>NS</w:t>
      </w:r>
      <w:r>
        <w:rPr>
          <w:rFonts w:ascii="微软雅黑" w:hAnsi="微软雅黑" w:eastAsia="微软雅黑" w:cs="微软雅黑"/>
        </w:rPr>
        <w:t>AC</w:t>
      </w:r>
      <w:r>
        <w:rPr>
          <w:rFonts w:hint="eastAsia" w:ascii="微软雅黑" w:hAnsi="微软雅黑" w:eastAsia="微软雅黑" w:cs="微软雅黑"/>
          <w:lang w:val="en-US" w:eastAsia="zh-CN"/>
        </w:rPr>
        <w:t>-G</w:t>
      </w:r>
      <w:r>
        <w:rPr>
          <w:rFonts w:ascii="微软雅黑" w:hAnsi="微软雅黑" w:eastAsia="微软雅黑" w:cs="微软雅黑"/>
        </w:rPr>
        <w:t>500</w:t>
      </w:r>
    </w:p>
    <w:p w14:paraId="55A0CF5B">
      <w:pPr>
        <w:pStyle w:val="3"/>
        <w:numPr>
          <w:ilvl w:val="0"/>
          <w:numId w:val="1"/>
        </w:numPr>
        <w:rPr>
          <w:rFonts w:ascii="微软雅黑" w:hAnsi="微软雅黑" w:eastAsia="微软雅黑" w:cs="微软雅黑"/>
        </w:rPr>
      </w:pPr>
      <w:r>
        <w:rPr>
          <w:rFonts w:hint="eastAsia" w:ascii="微软雅黑" w:hAnsi="微软雅黑" w:eastAsia="微软雅黑" w:cs="微软雅黑"/>
        </w:rPr>
        <w:t>产品特性</w:t>
      </w:r>
    </w:p>
    <w:p w14:paraId="3E51B3C1">
      <w:pPr>
        <w:ind w:firstLine="42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是一款基于CAPWAP协议的大中型企业级网关。</w:t>
      </w:r>
    </w:p>
    <w:p w14:paraId="7850F193">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rPr>
        <w:t>产品配置</w:t>
      </w:r>
      <w:r>
        <w:rPr>
          <w:rFonts w:ascii="微软雅黑" w:hAnsi="微软雅黑" w:eastAsia="微软雅黑" w:cs="Arial"/>
          <w:szCs w:val="21"/>
        </w:rPr>
        <w:t>6</w:t>
      </w:r>
      <w:r>
        <w:rPr>
          <w:rFonts w:hint="eastAsia" w:ascii="微软雅黑" w:hAnsi="微软雅黑" w:eastAsia="微软雅黑" w:cs="Arial"/>
          <w:szCs w:val="21"/>
        </w:rPr>
        <w:t>个2</w:t>
      </w:r>
      <w:r>
        <w:rPr>
          <w:rFonts w:ascii="微软雅黑" w:hAnsi="微软雅黑" w:eastAsia="微软雅黑" w:cs="Arial"/>
          <w:szCs w:val="21"/>
        </w:rPr>
        <w:t>.5Gbps</w:t>
      </w:r>
      <w:r>
        <w:rPr>
          <w:rFonts w:hint="eastAsia" w:ascii="微软雅黑" w:hAnsi="微软雅黑" w:eastAsia="微软雅黑" w:cs="Arial"/>
          <w:szCs w:val="21"/>
        </w:rPr>
        <w:t>网口，</w:t>
      </w:r>
      <w:r>
        <w:rPr>
          <w:rFonts w:ascii="微软雅黑" w:hAnsi="微软雅黑" w:eastAsia="微软雅黑" w:cs="Arial"/>
          <w:szCs w:val="21"/>
        </w:rPr>
        <w:t>W</w:t>
      </w:r>
      <w:r>
        <w:rPr>
          <w:rFonts w:hint="eastAsia" w:ascii="微软雅黑" w:hAnsi="微软雅黑" w:eastAsia="微软雅黑" w:cs="Arial"/>
          <w:szCs w:val="21"/>
        </w:rPr>
        <w:t>AN</w:t>
      </w:r>
      <w:r>
        <w:rPr>
          <w:rFonts w:ascii="微软雅黑" w:hAnsi="微软雅黑" w:eastAsia="微软雅黑" w:cs="Arial"/>
          <w:szCs w:val="21"/>
        </w:rPr>
        <w:t>/LAN</w:t>
      </w:r>
      <w:r>
        <w:rPr>
          <w:rFonts w:hint="eastAsia" w:ascii="微软雅黑" w:hAnsi="微软雅黑" w:eastAsia="微软雅黑" w:cs="Arial"/>
          <w:szCs w:val="21"/>
        </w:rPr>
        <w:t>互换，可配置多WAN，具备了WAN口负载均衡，多运营商接入，线路备份，网络叠加，策略路由等多WAN特性。</w:t>
      </w:r>
    </w:p>
    <w:p w14:paraId="1F94E3D2">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rPr>
        <w:t>支持智能流控、上网行为管理、网络防火墙、VPN设置、远程访问控制管理等功能。</w:t>
      </w:r>
    </w:p>
    <w:p w14:paraId="7BC7C610">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rPr>
        <w:t>最大允许</w:t>
      </w:r>
      <w:r>
        <w:rPr>
          <w:rFonts w:ascii="微软雅黑" w:hAnsi="微软雅黑" w:eastAsia="微软雅黑" w:cs="Arial"/>
          <w:szCs w:val="21"/>
        </w:rPr>
        <w:t>512</w:t>
      </w:r>
      <w:r>
        <w:rPr>
          <w:rFonts w:hint="eastAsia" w:ascii="微软雅黑" w:hAnsi="微软雅黑" w:eastAsia="微软雅黑" w:cs="Arial"/>
          <w:szCs w:val="21"/>
        </w:rPr>
        <w:t>个终端用户接入，提供高速网络，最大限度防御网络风暴，保障网络的正常运营。</w:t>
      </w:r>
    </w:p>
    <w:p w14:paraId="2A215B33">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rPr>
        <w:t>可做网络中的主路由，也可做旁路AC，管理和配置</w:t>
      </w:r>
      <w:r>
        <w:rPr>
          <w:rFonts w:ascii="微软雅黑" w:hAnsi="微软雅黑" w:eastAsia="微软雅黑" w:cs="Arial"/>
          <w:szCs w:val="21"/>
        </w:rPr>
        <w:t>512</w:t>
      </w:r>
      <w:r>
        <w:rPr>
          <w:rFonts w:hint="eastAsia" w:ascii="微软雅黑" w:hAnsi="微软雅黑" w:eastAsia="微软雅黑" w:cs="Arial"/>
          <w:szCs w:val="21"/>
        </w:rPr>
        <w:t>个瘦AP，后期更可进行远程管理和维护，即使在不同的城市，身处不同的网络，管理员都可以随时监控，管理，配置</w:t>
      </w:r>
      <w:r>
        <w:rPr>
          <w:rFonts w:hint="eastAsia" w:ascii="微软雅黑" w:hAnsi="微软雅黑" w:eastAsia="微软雅黑" w:cs="Arial"/>
          <w:szCs w:val="21"/>
          <w:lang w:eastAsia="zh-CN"/>
        </w:rPr>
        <w:t>NSAC-G500</w:t>
      </w:r>
      <w:r>
        <w:rPr>
          <w:rFonts w:hint="eastAsia" w:ascii="微软雅黑" w:hAnsi="微软雅黑" w:eastAsia="微软雅黑" w:cs="Arial"/>
          <w:szCs w:val="21"/>
        </w:rPr>
        <w:t>的主页面，产品具备高性能、易安装、易维护等特点，大大节省了网络布局中的人力和物力成本。</w:t>
      </w:r>
    </w:p>
    <w:p w14:paraId="38270244">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可作为认证网关接入云平台，实现用户认证，短信认证等认证方式。</w:t>
      </w:r>
    </w:p>
    <w:p w14:paraId="09459CF4">
      <w:pPr>
        <w:pStyle w:val="14"/>
        <w:numPr>
          <w:ilvl w:val="0"/>
          <w:numId w:val="2"/>
        </w:numPr>
        <w:spacing w:line="360" w:lineRule="auto"/>
        <w:ind w:left="1134" w:hanging="708" w:firstLineChars="0"/>
        <w:rPr>
          <w:rFonts w:ascii="微软雅黑" w:hAnsi="微软雅黑" w:eastAsia="微软雅黑" w:cs="Arial"/>
          <w:szCs w:val="21"/>
        </w:rPr>
      </w:pPr>
      <w:r>
        <w:rPr>
          <w:rFonts w:hint="eastAsia" w:ascii="微软雅黑" w:hAnsi="微软雅黑" w:eastAsia="微软雅黑" w:cs="Arial"/>
          <w:szCs w:val="21"/>
        </w:rPr>
        <w:t>产品应用广泛：如中小型企业、城中村、酒店、网吧、商城等场所。</w:t>
      </w:r>
    </w:p>
    <w:p w14:paraId="4533147A">
      <w:pPr>
        <w:pStyle w:val="3"/>
        <w:numPr>
          <w:ilvl w:val="0"/>
          <w:numId w:val="1"/>
        </w:numPr>
        <w:rPr>
          <w:rFonts w:ascii="微软雅黑" w:hAnsi="微软雅黑" w:eastAsia="微软雅黑" w:cs="微软雅黑"/>
        </w:rPr>
      </w:pPr>
      <w:r>
        <w:rPr>
          <w:rFonts w:hint="eastAsia" w:ascii="微软雅黑" w:hAnsi="微软雅黑" w:eastAsia="微软雅黑" w:cs="微软雅黑"/>
        </w:rPr>
        <w:t>产品功能</w:t>
      </w:r>
    </w:p>
    <w:p w14:paraId="1BEE5600">
      <w:pPr>
        <w:pStyle w:val="14"/>
        <w:numPr>
          <w:ilvl w:val="0"/>
          <w:numId w:val="3"/>
        </w:numPr>
        <w:ind w:firstLineChars="0"/>
        <w:rPr>
          <w:rFonts w:ascii="微软雅黑" w:hAnsi="微软雅黑" w:eastAsia="微软雅黑" w:cs="Arial"/>
          <w:b/>
          <w:bCs/>
          <w:szCs w:val="21"/>
        </w:rPr>
      </w:pPr>
      <w:r>
        <w:rPr>
          <w:rFonts w:hint="eastAsia" w:ascii="微软雅黑" w:hAnsi="微软雅黑" w:eastAsia="微软雅黑" w:cs="Arial"/>
          <w:b/>
          <w:bCs/>
          <w:szCs w:val="21"/>
        </w:rPr>
        <w:t>多WAN和多WAN口负载均衡</w:t>
      </w:r>
    </w:p>
    <w:p w14:paraId="77B82B5C">
      <w:pPr>
        <w:pStyle w:val="14"/>
        <w:numPr>
          <w:ilvl w:val="0"/>
          <w:numId w:val="4"/>
        </w:numPr>
        <w:ind w:firstLineChars="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 xml:space="preserve">支持PPPoE/DHCP/静态IP/PPTP接入，支持多种运营商电信，联通，移动线路的接入. </w:t>
      </w:r>
    </w:p>
    <w:p w14:paraId="519D0722">
      <w:pPr>
        <w:pStyle w:val="14"/>
        <w:numPr>
          <w:ilvl w:val="0"/>
          <w:numId w:val="4"/>
        </w:numPr>
        <w:ind w:firstLineChars="0"/>
        <w:rPr>
          <w:rFonts w:ascii="微软雅黑" w:hAnsi="微软雅黑" w:eastAsia="微软雅黑" w:cs="Arial"/>
          <w:szCs w:val="21"/>
        </w:rPr>
      </w:pPr>
      <w:r>
        <w:rPr>
          <w:rFonts w:hint="eastAsia" w:ascii="微软雅黑" w:hAnsi="微软雅黑" w:eastAsia="微软雅黑" w:cs="Arial"/>
          <w:szCs w:val="21"/>
        </w:rPr>
        <w:t xml:space="preserve">支持多WAN，支持多WAN口负载均衡，线路备份，网络叠加等功能，为用户提供更稳定，更快速的网络。 </w:t>
      </w:r>
    </w:p>
    <w:p w14:paraId="3FC0B269">
      <w:pPr>
        <w:pStyle w:val="14"/>
        <w:numPr>
          <w:ilvl w:val="0"/>
          <w:numId w:val="4"/>
        </w:numPr>
        <w:ind w:firstLineChars="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支持基于IP地址，MAC地址，网络接口，域名等规则的策略路由。</w:t>
      </w:r>
    </w:p>
    <w:p w14:paraId="0881A048">
      <w:pPr>
        <w:pStyle w:val="14"/>
        <w:numPr>
          <w:ilvl w:val="0"/>
          <w:numId w:val="3"/>
        </w:numPr>
        <w:ind w:firstLineChars="0"/>
        <w:rPr>
          <w:rFonts w:ascii="微软雅黑" w:hAnsi="微软雅黑" w:eastAsia="微软雅黑" w:cs="Arial"/>
          <w:b/>
          <w:bCs/>
          <w:szCs w:val="21"/>
        </w:rPr>
      </w:pPr>
      <w:r>
        <w:rPr>
          <w:rFonts w:hint="eastAsia" w:ascii="微软雅黑" w:hAnsi="微软雅黑" w:eastAsia="微软雅黑" w:cs="Arial"/>
          <w:b/>
          <w:bCs/>
          <w:szCs w:val="21"/>
        </w:rPr>
        <w:t>云平台接入和认证</w:t>
      </w:r>
    </w:p>
    <w:p w14:paraId="2CEAD9BF">
      <w:pPr>
        <w:ind w:firstLine="42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支持在网关模式和AC模式下的云平台接入，在网关模式下，</w:t>
      </w:r>
      <w:r>
        <w:rPr>
          <w:rFonts w:hint="eastAsia" w:ascii="微软雅黑" w:hAnsi="微软雅黑" w:eastAsia="微软雅黑" w:cs="Arial"/>
          <w:szCs w:val="21"/>
          <w:lang w:eastAsia="zh-CN"/>
        </w:rPr>
        <w:t>NSAC-G500</w:t>
      </w:r>
      <w:r>
        <w:rPr>
          <w:rFonts w:hint="eastAsia" w:ascii="微软雅黑" w:hAnsi="微软雅黑" w:eastAsia="微软雅黑" w:cs="Arial"/>
          <w:szCs w:val="21"/>
        </w:rPr>
        <w:t>支持多种认证方式，比如用户认证，短信认证等，使整个网络布局更加专业化，也带来更多的广告效应。</w:t>
      </w:r>
    </w:p>
    <w:p w14:paraId="795DF102">
      <w:pPr>
        <w:pStyle w:val="14"/>
        <w:numPr>
          <w:ilvl w:val="0"/>
          <w:numId w:val="3"/>
        </w:numPr>
        <w:ind w:firstLineChars="0"/>
        <w:rPr>
          <w:rFonts w:ascii="微软雅黑" w:hAnsi="微软雅黑" w:eastAsia="微软雅黑" w:cs="Arial"/>
          <w:b/>
          <w:bCs/>
          <w:szCs w:val="21"/>
        </w:rPr>
      </w:pPr>
      <w:r>
        <w:rPr>
          <w:rFonts w:hint="eastAsia" w:ascii="微软雅黑" w:hAnsi="微软雅黑" w:eastAsia="微软雅黑" w:cs="Arial"/>
          <w:b/>
          <w:bCs/>
          <w:szCs w:val="21"/>
        </w:rPr>
        <w:t>AP的管理功能</w:t>
      </w:r>
    </w:p>
    <w:p w14:paraId="3F629227">
      <w:pPr>
        <w:pStyle w:val="14"/>
        <w:numPr>
          <w:ilvl w:val="0"/>
          <w:numId w:val="5"/>
        </w:numPr>
        <w:ind w:firstLineChars="0"/>
        <w:rPr>
          <w:rFonts w:ascii="微软雅黑" w:hAnsi="微软雅黑" w:eastAsia="微软雅黑" w:cs="Arial"/>
          <w:szCs w:val="21"/>
        </w:rPr>
      </w:pPr>
      <w:r>
        <w:rPr>
          <w:rFonts w:hint="eastAsia" w:ascii="微软雅黑" w:hAnsi="微软雅黑" w:eastAsia="微软雅黑" w:cs="Arial"/>
          <w:szCs w:val="21"/>
        </w:rPr>
        <w:t>零配置和分组</w:t>
      </w:r>
    </w:p>
    <w:p w14:paraId="0B3CB774">
      <w:pPr>
        <w:ind w:firstLine="420"/>
        <w:rPr>
          <w:rFonts w:ascii="微软雅黑" w:hAnsi="微软雅黑" w:eastAsia="微软雅黑" w:cs="Arial"/>
          <w:szCs w:val="21"/>
        </w:rPr>
      </w:pPr>
      <w:r>
        <w:rPr>
          <w:rFonts w:hint="eastAsia" w:ascii="微软雅黑" w:hAnsi="微软雅黑" w:eastAsia="微软雅黑" w:cs="Arial"/>
          <w:szCs w:val="21"/>
        </w:rPr>
        <w:t>在接入无线AP之前添加一个零配置分组，无线AP会从分组里面自动拿到相应的配置，无需额外配置，简单方便.也可以在整个网络中添加不同的分组，然后配置数据相应下发到对应组里的无线AP.</w:t>
      </w:r>
    </w:p>
    <w:p w14:paraId="41AD2BD6">
      <w:pPr>
        <w:pStyle w:val="14"/>
        <w:numPr>
          <w:ilvl w:val="0"/>
          <w:numId w:val="6"/>
        </w:numPr>
        <w:ind w:firstLineChars="0"/>
        <w:rPr>
          <w:rFonts w:ascii="微软雅黑" w:hAnsi="微软雅黑" w:eastAsia="微软雅黑" w:cs="Arial"/>
          <w:szCs w:val="21"/>
        </w:rPr>
      </w:pPr>
      <w:r>
        <w:rPr>
          <w:rFonts w:hint="eastAsia" w:ascii="微软雅黑" w:hAnsi="微软雅黑" w:eastAsia="微软雅黑" w:cs="Arial"/>
          <w:szCs w:val="21"/>
        </w:rPr>
        <w:t>内置智能信道分析仪</w:t>
      </w:r>
    </w:p>
    <w:p w14:paraId="2C307D8A">
      <w:pPr>
        <w:ind w:firstLine="42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内置了智能信道分析仪来帮助无线AP侦测和分析周边无线网络源的信道，以此让无线AP选择干扰最小的信道，实现最稳定的无线覆盖效果。</w:t>
      </w:r>
    </w:p>
    <w:p w14:paraId="5773A562">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自动为无线AP分配IP地址</w:t>
      </w:r>
    </w:p>
    <w:p w14:paraId="10AE2EEA">
      <w:pPr>
        <w:ind w:firstLine="42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内置DHCP服务器，自动为无线AP分配IP地址，既避免了IP地址冲突的可能，也节省了人力配置成本。</w:t>
      </w:r>
    </w:p>
    <w:p w14:paraId="0AD6E490">
      <w:pPr>
        <w:pStyle w:val="14"/>
        <w:numPr>
          <w:ilvl w:val="0"/>
          <w:numId w:val="3"/>
        </w:numPr>
        <w:ind w:firstLineChars="0"/>
        <w:rPr>
          <w:rFonts w:ascii="微软雅黑" w:hAnsi="微软雅黑" w:eastAsia="微软雅黑" w:cs="Arial"/>
          <w:b/>
          <w:bCs/>
          <w:szCs w:val="21"/>
        </w:rPr>
      </w:pPr>
      <w:r>
        <w:rPr>
          <w:rFonts w:hint="eastAsia" w:ascii="微软雅黑" w:hAnsi="微软雅黑" w:eastAsia="微软雅黑" w:cs="Arial"/>
          <w:b/>
          <w:bCs/>
          <w:szCs w:val="21"/>
        </w:rPr>
        <w:t>智能流控</w:t>
      </w:r>
    </w:p>
    <w:p w14:paraId="5E02BED5">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一键智能流控</w:t>
      </w:r>
    </w:p>
    <w:p w14:paraId="1B60E3C5">
      <w:pPr>
        <w:ind w:firstLine="420"/>
        <w:rPr>
          <w:rFonts w:ascii="微软雅黑" w:hAnsi="微软雅黑" w:eastAsia="微软雅黑" w:cs="Arial"/>
          <w:szCs w:val="21"/>
        </w:rPr>
      </w:pPr>
      <w:r>
        <w:rPr>
          <w:rFonts w:hint="eastAsia" w:ascii="微软雅黑" w:hAnsi="微软雅黑" w:eastAsia="微软雅黑" w:cs="Arial"/>
          <w:szCs w:val="21"/>
        </w:rPr>
        <w:t>简单又省心的智能流控功能，只需要一个开关即可开启。</w:t>
      </w:r>
    </w:p>
    <w:p w14:paraId="58A087F3">
      <w:pPr>
        <w:ind w:firstLine="420"/>
        <w:rPr>
          <w:rFonts w:ascii="微软雅黑" w:hAnsi="微软雅黑" w:eastAsia="微软雅黑" w:cs="Arial"/>
          <w:szCs w:val="21"/>
        </w:rPr>
      </w:pPr>
      <w:r>
        <w:rPr>
          <w:rFonts w:hint="eastAsia" w:ascii="微软雅黑" w:hAnsi="微软雅黑" w:eastAsia="微软雅黑" w:cs="Arial"/>
          <w:szCs w:val="21"/>
        </w:rPr>
        <w:t>基于流量大小和流量特征识别技术，以及处理公平和控制网络延时的算法。</w:t>
      </w:r>
    </w:p>
    <w:p w14:paraId="2F7385EC">
      <w:pPr>
        <w:ind w:firstLine="420"/>
        <w:rPr>
          <w:rFonts w:ascii="微软雅黑" w:hAnsi="微软雅黑" w:eastAsia="微软雅黑" w:cs="Arial"/>
          <w:szCs w:val="21"/>
        </w:rPr>
      </w:pPr>
      <w:r>
        <w:rPr>
          <w:rFonts w:hint="eastAsia" w:ascii="微软雅黑" w:hAnsi="微软雅黑" w:eastAsia="微软雅黑" w:cs="Arial"/>
          <w:szCs w:val="21"/>
        </w:rPr>
        <w:t>兼顾下载、视频和游戏网页的上网体验，下载快，游戏延时稳定，网页快。</w:t>
      </w:r>
    </w:p>
    <w:p w14:paraId="65DE8B67">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强大的多线分流</w:t>
      </w:r>
    </w:p>
    <w:p w14:paraId="74FDE9AA">
      <w:pPr>
        <w:ind w:firstLine="420"/>
        <w:rPr>
          <w:rFonts w:ascii="微软雅黑" w:hAnsi="微软雅黑" w:eastAsia="微软雅黑" w:cs="Arial"/>
          <w:szCs w:val="21"/>
        </w:rPr>
      </w:pPr>
      <w:r>
        <w:rPr>
          <w:rFonts w:hint="eastAsia" w:ascii="微软雅黑" w:hAnsi="微软雅黑" w:eastAsia="微软雅黑" w:cs="Arial"/>
          <w:szCs w:val="21"/>
        </w:rPr>
        <w:t>支持单机最多180条外网线路的接入和分流。</w:t>
      </w:r>
    </w:p>
    <w:p w14:paraId="5ACA90C5">
      <w:pPr>
        <w:ind w:firstLine="420"/>
        <w:rPr>
          <w:rFonts w:ascii="微软雅黑" w:hAnsi="微软雅黑" w:eastAsia="微软雅黑" w:cs="Arial"/>
          <w:szCs w:val="21"/>
        </w:rPr>
      </w:pPr>
      <w:r>
        <w:rPr>
          <w:rFonts w:hint="eastAsia" w:ascii="微软雅黑" w:hAnsi="微软雅黑" w:eastAsia="微软雅黑" w:cs="Arial"/>
          <w:szCs w:val="21"/>
        </w:rPr>
        <w:t>支持IP分流，会话分流2种分流方式，带宽叠加同</w:t>
      </w:r>
      <w:r>
        <w:rPr>
          <w:rFonts w:hint="eastAsia" w:ascii="微软雅黑" w:hAnsi="微软雅黑" w:eastAsia="微软雅黑" w:cs="Arial"/>
          <w:szCs w:val="21"/>
          <w:lang w:val="en-US" w:eastAsia="zh-CN"/>
        </w:rPr>
        <w:t>时</w:t>
      </w:r>
      <w:r>
        <w:rPr>
          <w:rFonts w:hint="eastAsia" w:ascii="微软雅黑" w:hAnsi="微软雅黑" w:eastAsia="微软雅黑" w:cs="Arial"/>
          <w:szCs w:val="21"/>
        </w:rPr>
        <w:t>不掉线。</w:t>
      </w:r>
    </w:p>
    <w:p w14:paraId="65A10E0A">
      <w:pPr>
        <w:ind w:firstLine="420"/>
        <w:rPr>
          <w:rFonts w:ascii="微软雅黑" w:hAnsi="微软雅黑" w:eastAsia="微软雅黑" w:cs="Arial"/>
          <w:szCs w:val="21"/>
        </w:rPr>
      </w:pPr>
      <w:r>
        <w:rPr>
          <w:rFonts w:hint="eastAsia" w:ascii="微软雅黑" w:hAnsi="微软雅黑" w:eastAsia="微软雅黑" w:cs="Arial"/>
          <w:szCs w:val="21"/>
        </w:rPr>
        <w:t>进程分流，分流干净彻底。</w:t>
      </w:r>
    </w:p>
    <w:p w14:paraId="0CC75889">
      <w:pPr>
        <w:ind w:firstLine="420"/>
        <w:rPr>
          <w:rFonts w:ascii="微软雅黑" w:hAnsi="微软雅黑" w:eastAsia="微软雅黑" w:cs="Arial"/>
          <w:szCs w:val="21"/>
        </w:rPr>
      </w:pPr>
      <w:r>
        <w:rPr>
          <w:rFonts w:hint="eastAsia" w:ascii="微软雅黑" w:hAnsi="微软雅黑" w:eastAsia="微软雅黑" w:cs="Arial"/>
          <w:szCs w:val="21"/>
        </w:rPr>
        <w:t>基于IP地址、时间、端口、路由表、应用、分流权重为条件组合的强大分流规则可满足各种不同的分流需求。</w:t>
      </w:r>
    </w:p>
    <w:p w14:paraId="7B749C99">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自动适用优先级</w:t>
      </w:r>
    </w:p>
    <w:p w14:paraId="28B49F8A">
      <w:pPr>
        <w:ind w:firstLine="420"/>
        <w:rPr>
          <w:rFonts w:ascii="微软雅黑" w:hAnsi="微软雅黑" w:eastAsia="微软雅黑" w:cs="Arial"/>
          <w:szCs w:val="21"/>
        </w:rPr>
      </w:pPr>
      <w:r>
        <w:rPr>
          <w:rFonts w:hint="eastAsia" w:ascii="微软雅黑" w:hAnsi="微软雅黑" w:eastAsia="微软雅黑" w:cs="Arial"/>
          <w:szCs w:val="21"/>
        </w:rPr>
        <w:t>在带宽紧张的情况下，应用优先级让游戏、网页应用优先，再多的P2P下载也不会影响用户上网体验。</w:t>
      </w:r>
    </w:p>
    <w:p w14:paraId="6A24FC25">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策略带宽控制</w:t>
      </w:r>
    </w:p>
    <w:p w14:paraId="36B9BB38">
      <w:pPr>
        <w:ind w:firstLine="420"/>
        <w:rPr>
          <w:rFonts w:ascii="微软雅黑" w:hAnsi="微软雅黑" w:eastAsia="微软雅黑" w:cs="Arial"/>
          <w:szCs w:val="21"/>
        </w:rPr>
      </w:pPr>
      <w:r>
        <w:rPr>
          <w:rFonts w:hint="eastAsia" w:ascii="微软雅黑" w:hAnsi="微软雅黑" w:eastAsia="微软雅黑" w:cs="Arial"/>
          <w:szCs w:val="21"/>
        </w:rPr>
        <w:t>可按照IP地址、认证用户、用户级别、用户部分加上时间条件来精确限制制定用户在每条线路上的最大流量。</w:t>
      </w:r>
    </w:p>
    <w:p w14:paraId="382998FE">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连接数控制</w:t>
      </w:r>
    </w:p>
    <w:p w14:paraId="2F7F578A">
      <w:pPr>
        <w:ind w:firstLine="420"/>
        <w:rPr>
          <w:rFonts w:ascii="微软雅黑" w:hAnsi="微软雅黑" w:eastAsia="微软雅黑" w:cs="Arial"/>
          <w:szCs w:val="21"/>
        </w:rPr>
      </w:pPr>
      <w:r>
        <w:rPr>
          <w:rFonts w:hint="eastAsia" w:ascii="微软雅黑" w:hAnsi="微软雅黑" w:eastAsia="微软雅黑" w:cs="Arial"/>
          <w:szCs w:val="21"/>
        </w:rPr>
        <w:t>可按照IP地址、认证用户、用户级别、用户部分加上时间条件来精确限制制定用户的最大TCP,UDP连接数。</w:t>
      </w:r>
    </w:p>
    <w:p w14:paraId="623663C5">
      <w:pPr>
        <w:pStyle w:val="14"/>
        <w:numPr>
          <w:ilvl w:val="0"/>
          <w:numId w:val="7"/>
        </w:numPr>
        <w:ind w:firstLineChars="0"/>
        <w:rPr>
          <w:rFonts w:ascii="微软雅黑" w:hAnsi="微软雅黑" w:eastAsia="微软雅黑" w:cs="Arial"/>
          <w:szCs w:val="21"/>
        </w:rPr>
      </w:pPr>
      <w:r>
        <w:rPr>
          <w:rFonts w:hint="eastAsia" w:ascii="微软雅黑" w:hAnsi="微软雅黑" w:eastAsia="微软雅黑" w:cs="Arial"/>
          <w:szCs w:val="21"/>
        </w:rPr>
        <w:t>强大的防火墙及用户管理</w:t>
      </w:r>
    </w:p>
    <w:p w14:paraId="20630F3A">
      <w:pPr>
        <w:ind w:firstLine="420"/>
        <w:rPr>
          <w:rFonts w:ascii="微软雅黑" w:hAnsi="微软雅黑" w:eastAsia="微软雅黑" w:cs="Arial"/>
          <w:szCs w:val="21"/>
        </w:rPr>
      </w:pPr>
      <w:r>
        <w:rPr>
          <w:rFonts w:hint="eastAsia" w:ascii="微软雅黑" w:hAnsi="微软雅黑" w:eastAsia="微软雅黑" w:cs="Arial"/>
          <w:szCs w:val="21"/>
        </w:rPr>
        <w:t>基于7层的防火墙模块可按照地址、用户、级别、部门配合时间、目的地址、目的端口为条件来配置放行或组织策略。</w:t>
      </w:r>
    </w:p>
    <w:p w14:paraId="01447211">
      <w:pPr>
        <w:ind w:firstLine="420"/>
        <w:rPr>
          <w:rFonts w:ascii="微软雅黑" w:hAnsi="微软雅黑" w:eastAsia="微软雅黑" w:cs="Arial"/>
          <w:szCs w:val="21"/>
        </w:rPr>
      </w:pPr>
      <w:r>
        <w:rPr>
          <w:rFonts w:hint="eastAsia" w:ascii="微软雅黑" w:hAnsi="微软雅黑" w:eastAsia="微软雅黑" w:cs="Arial"/>
          <w:szCs w:val="21"/>
        </w:rPr>
        <w:t>可对指定应用，指定端口，指定外网线路进行策略控制。</w:t>
      </w:r>
    </w:p>
    <w:p w14:paraId="5D4BC95E">
      <w:pPr>
        <w:ind w:firstLine="420"/>
        <w:rPr>
          <w:rFonts w:ascii="微软雅黑" w:hAnsi="微软雅黑" w:eastAsia="微软雅黑" w:cs="Arial"/>
          <w:szCs w:val="21"/>
        </w:rPr>
      </w:pPr>
      <w:r>
        <w:rPr>
          <w:rFonts w:hint="eastAsia" w:ascii="微软雅黑" w:hAnsi="微软雅黑" w:eastAsia="微软雅黑" w:cs="Arial"/>
          <w:szCs w:val="21"/>
        </w:rPr>
        <w:t>还有端口映射、源地址转换、内网DDOS防护功能。</w:t>
      </w:r>
    </w:p>
    <w:p w14:paraId="75481C0A">
      <w:pPr>
        <w:ind w:firstLine="420"/>
        <w:rPr>
          <w:rFonts w:ascii="微软雅黑" w:hAnsi="微软雅黑" w:eastAsia="微软雅黑" w:cs="Arial"/>
          <w:szCs w:val="21"/>
        </w:rPr>
      </w:pPr>
      <w:r>
        <w:rPr>
          <w:rFonts w:hint="eastAsia" w:ascii="微软雅黑" w:hAnsi="微软雅黑" w:eastAsia="微软雅黑" w:cs="Arial"/>
          <w:szCs w:val="21"/>
        </w:rPr>
        <w:t>IP-MAC绑定功能防范内网ARP攻击。</w:t>
      </w:r>
    </w:p>
    <w:p w14:paraId="1A911AFE">
      <w:pPr>
        <w:ind w:firstLine="420"/>
        <w:rPr>
          <w:rFonts w:ascii="微软雅黑" w:hAnsi="微软雅黑" w:eastAsia="微软雅黑" w:cs="Arial"/>
          <w:szCs w:val="21"/>
        </w:rPr>
      </w:pPr>
      <w:r>
        <w:rPr>
          <w:rFonts w:hint="eastAsia" w:ascii="微软雅黑" w:hAnsi="微软雅黑" w:eastAsia="微软雅黑" w:cs="Arial"/>
          <w:szCs w:val="21"/>
        </w:rPr>
        <w:t>可查看内网上线的QQ号，可控制指定QQ号是否可以通过。</w:t>
      </w:r>
    </w:p>
    <w:p w14:paraId="42ADCCEF">
      <w:pPr>
        <w:pStyle w:val="14"/>
        <w:numPr>
          <w:ilvl w:val="0"/>
          <w:numId w:val="3"/>
        </w:numPr>
        <w:ind w:firstLineChars="0"/>
        <w:rPr>
          <w:rFonts w:ascii="微软雅黑" w:hAnsi="微软雅黑" w:eastAsia="微软雅黑" w:cs="Arial"/>
          <w:b/>
          <w:bCs/>
          <w:szCs w:val="21"/>
        </w:rPr>
      </w:pPr>
      <w:r>
        <w:rPr>
          <w:rFonts w:hint="eastAsia" w:ascii="微软雅黑" w:hAnsi="微软雅黑" w:eastAsia="微软雅黑" w:cs="Arial"/>
          <w:b/>
          <w:bCs/>
          <w:szCs w:val="21"/>
        </w:rPr>
        <w:t>其他</w:t>
      </w:r>
    </w:p>
    <w:p w14:paraId="0BC68969">
      <w:pPr>
        <w:ind w:firstLine="420"/>
        <w:rPr>
          <w:rFonts w:ascii="微软雅黑" w:hAnsi="微软雅黑" w:eastAsia="微软雅黑" w:cs="Arial"/>
          <w:szCs w:val="21"/>
        </w:rPr>
      </w:pPr>
      <w:r>
        <w:rPr>
          <w:rFonts w:hint="eastAsia" w:ascii="微软雅黑" w:hAnsi="微软雅黑" w:eastAsia="微软雅黑" w:cs="Arial"/>
          <w:szCs w:val="21"/>
          <w:lang w:eastAsia="zh-CN"/>
        </w:rPr>
        <w:t>NSAC-G500</w:t>
      </w:r>
      <w:r>
        <w:rPr>
          <w:rFonts w:hint="eastAsia" w:ascii="微软雅黑" w:hAnsi="微软雅黑" w:eastAsia="微软雅黑" w:cs="Arial"/>
          <w:szCs w:val="21"/>
        </w:rPr>
        <w:t>支持实时网速监控，VPN，静态IP，DDNS等。</w:t>
      </w:r>
    </w:p>
    <w:p w14:paraId="0AF05D4C">
      <w:pPr>
        <w:pStyle w:val="3"/>
        <w:numPr>
          <w:ilvl w:val="0"/>
          <w:numId w:val="1"/>
        </w:numPr>
        <w:rPr>
          <w:rFonts w:ascii="微软雅黑" w:hAnsi="微软雅黑" w:eastAsia="微软雅黑" w:cs="微软雅黑"/>
        </w:rPr>
      </w:pPr>
      <w:r>
        <w:rPr>
          <w:rFonts w:hint="eastAsia" w:ascii="微软雅黑" w:hAnsi="微软雅黑" w:eastAsia="微软雅黑" w:cs="微软雅黑"/>
        </w:rPr>
        <w:t>硬件参数</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7118"/>
      </w:tblGrid>
      <w:tr w14:paraId="509C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2"/>
            <w:shd w:val="clear" w:color="auto" w:fill="auto"/>
            <w:vAlign w:val="center"/>
          </w:tcPr>
          <w:p w14:paraId="775A40B8">
            <w:pPr>
              <w:jc w:val="center"/>
              <w:rPr>
                <w:rFonts w:ascii="微软雅黑" w:hAnsi="微软雅黑" w:eastAsia="微软雅黑"/>
                <w:bCs/>
                <w:sz w:val="18"/>
                <w:szCs w:val="18"/>
              </w:rPr>
            </w:pPr>
            <w:r>
              <w:rPr>
                <w:rFonts w:hint="eastAsia" w:ascii="微软雅黑" w:hAnsi="微软雅黑" w:eastAsia="微软雅黑"/>
                <w:bCs/>
                <w:sz w:val="18"/>
                <w:szCs w:val="18"/>
              </w:rPr>
              <w:t>平台</w:t>
            </w:r>
          </w:p>
        </w:tc>
      </w:tr>
      <w:tr w14:paraId="19CC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2AC0230E">
            <w:pPr>
              <w:rPr>
                <w:rFonts w:ascii="微软雅黑" w:hAnsi="微软雅黑" w:eastAsia="微软雅黑"/>
                <w:bCs/>
                <w:sz w:val="18"/>
                <w:szCs w:val="18"/>
              </w:rPr>
            </w:pPr>
            <w:r>
              <w:rPr>
                <w:rFonts w:hint="eastAsia" w:ascii="微软雅黑" w:hAnsi="微软雅黑" w:eastAsia="微软雅黑"/>
                <w:bCs/>
                <w:sz w:val="18"/>
                <w:szCs w:val="18"/>
              </w:rPr>
              <w:t>产品型态</w:t>
            </w:r>
          </w:p>
        </w:tc>
        <w:tc>
          <w:tcPr>
            <w:tcW w:w="3510" w:type="pct"/>
            <w:shd w:val="clear" w:color="auto" w:fill="auto"/>
          </w:tcPr>
          <w:p w14:paraId="2B68956F">
            <w:pPr>
              <w:rPr>
                <w:rFonts w:ascii="微软雅黑" w:hAnsi="微软雅黑" w:eastAsia="微软雅黑"/>
                <w:bCs/>
                <w:sz w:val="18"/>
                <w:szCs w:val="18"/>
              </w:rPr>
            </w:pPr>
            <w:r>
              <w:rPr>
                <w:rFonts w:hint="eastAsia" w:ascii="微软雅黑" w:hAnsi="微软雅黑" w:eastAsia="微软雅黑"/>
                <w:bCs/>
                <w:sz w:val="18"/>
                <w:szCs w:val="18"/>
              </w:rPr>
              <w:t>1U上架式</w:t>
            </w:r>
          </w:p>
        </w:tc>
      </w:tr>
      <w:tr w14:paraId="3C47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52C988DD">
            <w:pPr>
              <w:rPr>
                <w:rFonts w:ascii="微软雅黑" w:hAnsi="微软雅黑" w:eastAsia="微软雅黑"/>
                <w:bCs/>
                <w:sz w:val="18"/>
                <w:szCs w:val="18"/>
              </w:rPr>
            </w:pPr>
            <w:r>
              <w:rPr>
                <w:rFonts w:hint="eastAsia" w:ascii="微软雅黑" w:hAnsi="微软雅黑" w:eastAsia="微软雅黑"/>
                <w:bCs/>
                <w:sz w:val="18"/>
                <w:szCs w:val="18"/>
              </w:rPr>
              <w:t>处理器</w:t>
            </w:r>
          </w:p>
        </w:tc>
        <w:tc>
          <w:tcPr>
            <w:tcW w:w="3510" w:type="pct"/>
            <w:shd w:val="clear" w:color="auto" w:fill="auto"/>
          </w:tcPr>
          <w:p w14:paraId="7297A503">
            <w:pPr>
              <w:tabs>
                <w:tab w:val="left" w:pos="567"/>
              </w:tabs>
              <w:jc w:val="left"/>
              <w:rPr>
                <w:rFonts w:ascii="微软雅黑" w:hAnsi="微软雅黑" w:eastAsia="微软雅黑"/>
                <w:bCs/>
                <w:sz w:val="18"/>
                <w:szCs w:val="18"/>
              </w:rPr>
            </w:pPr>
            <w:r>
              <w:rPr>
                <w:rFonts w:ascii="微软雅黑" w:hAnsi="微软雅黑" w:eastAsia="微软雅黑" w:cs="Arial"/>
                <w:color w:val="000000"/>
                <w:kern w:val="0"/>
                <w:sz w:val="18"/>
                <w:szCs w:val="18"/>
              </w:rPr>
              <w:t>英特尔</w:t>
            </w:r>
            <w:r>
              <w:rPr>
                <w:rStyle w:val="24"/>
                <w:rFonts w:ascii="微软雅黑" w:hAnsi="微软雅黑" w:eastAsia="微软雅黑"/>
                <w:sz w:val="18"/>
                <w:szCs w:val="18"/>
              </w:rPr>
              <w:t>J641</w:t>
            </w:r>
            <w:r>
              <w:rPr>
                <w:rStyle w:val="24"/>
                <w:rFonts w:hint="eastAsia" w:ascii="微软雅黑" w:hAnsi="微软雅黑" w:eastAsia="微软雅黑"/>
                <w:sz w:val="18"/>
                <w:szCs w:val="18"/>
              </w:rPr>
              <w:t>3</w:t>
            </w:r>
            <w:r>
              <w:rPr>
                <w:rFonts w:ascii="微软雅黑" w:hAnsi="微软雅黑" w:eastAsia="微软雅黑" w:cs="Arial"/>
                <w:color w:val="000000"/>
                <w:kern w:val="0"/>
                <w:sz w:val="18"/>
                <w:szCs w:val="18"/>
              </w:rPr>
              <w:t>四核处理器</w:t>
            </w:r>
            <w:r>
              <w:rPr>
                <w:rFonts w:hint="eastAsia" w:ascii="微软雅黑" w:hAnsi="微软雅黑" w:eastAsia="微软雅黑" w:cs="Arial"/>
                <w:color w:val="000000"/>
                <w:kern w:val="0"/>
                <w:sz w:val="18"/>
                <w:szCs w:val="18"/>
              </w:rPr>
              <w:t>,10nm, 1.8</w:t>
            </w:r>
            <w:r>
              <w:rPr>
                <w:rStyle w:val="24"/>
                <w:rFonts w:ascii="微软雅黑" w:hAnsi="微软雅黑" w:eastAsia="微软雅黑"/>
                <w:sz w:val="18"/>
                <w:szCs w:val="18"/>
              </w:rPr>
              <w:t>GHz,</w:t>
            </w:r>
            <w:r>
              <w:rPr>
                <w:rStyle w:val="24"/>
                <w:rFonts w:hint="eastAsia" w:ascii="微软雅黑" w:hAnsi="微软雅黑" w:eastAsia="微软雅黑"/>
                <w:sz w:val="18"/>
                <w:szCs w:val="18"/>
              </w:rPr>
              <w:t xml:space="preserve"> </w:t>
            </w:r>
            <w:r>
              <w:rPr>
                <w:rStyle w:val="24"/>
                <w:rFonts w:ascii="微软雅黑" w:hAnsi="微软雅黑" w:eastAsia="微软雅黑"/>
                <w:sz w:val="18"/>
                <w:szCs w:val="18"/>
              </w:rPr>
              <w:t>1.5M Cache</w:t>
            </w:r>
          </w:p>
        </w:tc>
      </w:tr>
      <w:tr w14:paraId="54C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6C75528F">
            <w:pPr>
              <w:rPr>
                <w:rFonts w:ascii="微软雅黑" w:hAnsi="微软雅黑" w:eastAsia="微软雅黑"/>
                <w:bCs/>
                <w:sz w:val="18"/>
                <w:szCs w:val="18"/>
              </w:rPr>
            </w:pPr>
            <w:r>
              <w:rPr>
                <w:rFonts w:hint="eastAsia" w:ascii="微软雅黑" w:hAnsi="微软雅黑" w:eastAsia="微软雅黑"/>
                <w:bCs/>
                <w:sz w:val="18"/>
                <w:szCs w:val="18"/>
              </w:rPr>
              <w:t>CPU类型</w:t>
            </w:r>
          </w:p>
        </w:tc>
        <w:tc>
          <w:tcPr>
            <w:tcW w:w="3510" w:type="pct"/>
            <w:shd w:val="clear" w:color="auto" w:fill="auto"/>
          </w:tcPr>
          <w:p w14:paraId="2BB6205D">
            <w:pPr>
              <w:rPr>
                <w:rFonts w:ascii="微软雅黑" w:hAnsi="微软雅黑" w:eastAsia="微软雅黑"/>
                <w:bCs/>
                <w:sz w:val="18"/>
                <w:szCs w:val="18"/>
              </w:rPr>
            </w:pPr>
            <w:r>
              <w:rPr>
                <w:rFonts w:hint="eastAsia" w:ascii="微软雅黑" w:hAnsi="微软雅黑" w:eastAsia="微软雅黑"/>
                <w:bCs/>
                <w:sz w:val="18"/>
                <w:szCs w:val="18"/>
              </w:rPr>
              <w:t>板贴</w:t>
            </w:r>
          </w:p>
        </w:tc>
      </w:tr>
      <w:tr w14:paraId="4061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2F6A72BC">
            <w:pPr>
              <w:rPr>
                <w:rFonts w:ascii="微软雅黑" w:hAnsi="微软雅黑" w:eastAsia="微软雅黑"/>
                <w:bCs/>
                <w:sz w:val="18"/>
                <w:szCs w:val="18"/>
              </w:rPr>
            </w:pPr>
            <w:r>
              <w:rPr>
                <w:rFonts w:hint="eastAsia" w:ascii="微软雅黑" w:hAnsi="微软雅黑" w:eastAsia="微软雅黑"/>
                <w:bCs/>
                <w:sz w:val="18"/>
                <w:szCs w:val="18"/>
              </w:rPr>
              <w:t>芯片组</w:t>
            </w:r>
          </w:p>
        </w:tc>
        <w:tc>
          <w:tcPr>
            <w:tcW w:w="3510" w:type="pct"/>
            <w:shd w:val="clear" w:color="auto" w:fill="auto"/>
          </w:tcPr>
          <w:p w14:paraId="772FF5CF">
            <w:pPr>
              <w:rPr>
                <w:rFonts w:ascii="微软雅黑" w:hAnsi="微软雅黑" w:eastAsia="微软雅黑"/>
                <w:bCs/>
                <w:sz w:val="18"/>
                <w:szCs w:val="18"/>
              </w:rPr>
            </w:pPr>
            <w:r>
              <w:rPr>
                <w:rFonts w:hint="eastAsia" w:ascii="微软雅黑" w:hAnsi="微软雅黑" w:eastAsia="微软雅黑"/>
                <w:bCs/>
                <w:sz w:val="18"/>
                <w:szCs w:val="18"/>
              </w:rPr>
              <w:t>SOC</w:t>
            </w:r>
          </w:p>
        </w:tc>
      </w:tr>
      <w:tr w14:paraId="1AD1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7B2043E2">
            <w:pPr>
              <w:rPr>
                <w:rFonts w:ascii="微软雅黑" w:hAnsi="微软雅黑" w:eastAsia="微软雅黑"/>
                <w:bCs/>
                <w:sz w:val="18"/>
                <w:szCs w:val="18"/>
              </w:rPr>
            </w:pPr>
            <w:r>
              <w:rPr>
                <w:rFonts w:hint="eastAsia" w:ascii="微软雅黑" w:hAnsi="微软雅黑" w:eastAsia="微软雅黑"/>
                <w:bCs/>
                <w:sz w:val="18"/>
                <w:szCs w:val="18"/>
              </w:rPr>
              <w:t>BIOS</w:t>
            </w:r>
          </w:p>
        </w:tc>
        <w:tc>
          <w:tcPr>
            <w:tcW w:w="3510" w:type="pct"/>
            <w:shd w:val="clear" w:color="auto" w:fill="auto"/>
          </w:tcPr>
          <w:p w14:paraId="56AB1F75">
            <w:pPr>
              <w:rPr>
                <w:rFonts w:ascii="微软雅黑" w:hAnsi="微软雅黑" w:eastAsia="微软雅黑"/>
                <w:bCs/>
                <w:sz w:val="18"/>
                <w:szCs w:val="18"/>
              </w:rPr>
            </w:pPr>
            <w:r>
              <w:rPr>
                <w:rFonts w:ascii="微软雅黑" w:hAnsi="微软雅黑" w:eastAsia="微软雅黑" w:cs="Arial"/>
                <w:color w:val="000000"/>
                <w:kern w:val="0"/>
                <w:sz w:val="18"/>
                <w:szCs w:val="18"/>
              </w:rPr>
              <w:t>UEFI BIOS</w:t>
            </w:r>
          </w:p>
        </w:tc>
      </w:tr>
      <w:tr w14:paraId="6A9D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000" w:type="pct"/>
            <w:gridSpan w:val="2"/>
            <w:shd w:val="clear" w:color="auto" w:fill="auto"/>
            <w:vAlign w:val="center"/>
          </w:tcPr>
          <w:p w14:paraId="27755297">
            <w:pPr>
              <w:jc w:val="center"/>
              <w:rPr>
                <w:rFonts w:ascii="微软雅黑" w:hAnsi="微软雅黑" w:eastAsia="微软雅黑"/>
                <w:bCs/>
                <w:sz w:val="18"/>
                <w:szCs w:val="18"/>
              </w:rPr>
            </w:pPr>
            <w:r>
              <w:rPr>
                <w:rFonts w:hint="eastAsia" w:ascii="微软雅黑" w:hAnsi="微软雅黑" w:eastAsia="微软雅黑"/>
                <w:bCs/>
                <w:sz w:val="18"/>
                <w:szCs w:val="18"/>
              </w:rPr>
              <w:t>系统内存</w:t>
            </w:r>
          </w:p>
        </w:tc>
      </w:tr>
      <w:tr w14:paraId="75F9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013786EA">
            <w:pPr>
              <w:rPr>
                <w:rFonts w:ascii="微软雅黑" w:hAnsi="微软雅黑" w:eastAsia="微软雅黑"/>
                <w:bCs/>
                <w:sz w:val="18"/>
                <w:szCs w:val="18"/>
              </w:rPr>
            </w:pPr>
            <w:r>
              <w:rPr>
                <w:rFonts w:hint="eastAsia" w:ascii="微软雅黑" w:hAnsi="微软雅黑" w:eastAsia="微软雅黑"/>
                <w:bCs/>
                <w:sz w:val="18"/>
                <w:szCs w:val="18"/>
              </w:rPr>
              <w:t>内存类型</w:t>
            </w:r>
          </w:p>
        </w:tc>
        <w:tc>
          <w:tcPr>
            <w:tcW w:w="3510" w:type="pct"/>
            <w:shd w:val="clear" w:color="auto" w:fill="auto"/>
          </w:tcPr>
          <w:p w14:paraId="39730763">
            <w:pPr>
              <w:rPr>
                <w:rFonts w:ascii="微软雅黑" w:hAnsi="微软雅黑" w:eastAsia="微软雅黑"/>
                <w:bCs/>
                <w:sz w:val="18"/>
                <w:szCs w:val="18"/>
              </w:rPr>
            </w:pPr>
            <w:r>
              <w:rPr>
                <w:rFonts w:ascii="微软雅黑" w:hAnsi="微软雅黑" w:eastAsia="微软雅黑" w:cs="Arial"/>
                <w:color w:val="000000"/>
                <w:kern w:val="0"/>
                <w:sz w:val="18"/>
                <w:szCs w:val="18"/>
              </w:rPr>
              <w:t>一组</w:t>
            </w:r>
            <w:r>
              <w:rPr>
                <w:rStyle w:val="24"/>
                <w:rFonts w:hint="eastAsia" w:ascii="微软雅黑" w:hAnsi="微软雅黑" w:eastAsia="微软雅黑"/>
                <w:sz w:val="18"/>
                <w:szCs w:val="18"/>
              </w:rPr>
              <w:t>32</w:t>
            </w:r>
            <w:r>
              <w:rPr>
                <w:rStyle w:val="24"/>
                <w:rFonts w:ascii="微软雅黑" w:hAnsi="微软雅黑" w:eastAsia="微软雅黑"/>
                <w:sz w:val="18"/>
                <w:szCs w:val="18"/>
              </w:rPr>
              <w:t xml:space="preserve">00MHz DDR4 </w:t>
            </w:r>
            <w:r>
              <w:rPr>
                <w:rStyle w:val="24"/>
                <w:rFonts w:hint="eastAsia" w:ascii="微软雅黑" w:hAnsi="微软雅黑" w:eastAsia="微软雅黑"/>
                <w:sz w:val="18"/>
                <w:szCs w:val="18"/>
              </w:rPr>
              <w:t>SO-DIMM</w:t>
            </w:r>
          </w:p>
        </w:tc>
      </w:tr>
      <w:tr w14:paraId="2AB2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05EA798F">
            <w:pPr>
              <w:rPr>
                <w:rFonts w:ascii="微软雅黑" w:hAnsi="微软雅黑" w:eastAsia="微软雅黑"/>
                <w:bCs/>
                <w:sz w:val="18"/>
                <w:szCs w:val="18"/>
              </w:rPr>
            </w:pPr>
            <w:r>
              <w:rPr>
                <w:rFonts w:hint="eastAsia" w:ascii="微软雅黑" w:hAnsi="微软雅黑" w:eastAsia="微软雅黑"/>
                <w:bCs/>
                <w:sz w:val="18"/>
                <w:szCs w:val="18"/>
              </w:rPr>
              <w:t>内存容量</w:t>
            </w:r>
          </w:p>
        </w:tc>
        <w:tc>
          <w:tcPr>
            <w:tcW w:w="3510" w:type="pct"/>
            <w:shd w:val="clear" w:color="auto" w:fill="auto"/>
          </w:tcPr>
          <w:p w14:paraId="6A44473D">
            <w:pPr>
              <w:rPr>
                <w:rFonts w:ascii="微软雅黑" w:hAnsi="微软雅黑" w:eastAsia="微软雅黑"/>
                <w:bCs/>
                <w:sz w:val="18"/>
                <w:szCs w:val="18"/>
              </w:rPr>
            </w:pPr>
            <w:r>
              <w:rPr>
                <w:rFonts w:ascii="微软雅黑" w:hAnsi="微软雅黑" w:eastAsia="微软雅黑"/>
                <w:bCs/>
                <w:sz w:val="18"/>
                <w:szCs w:val="18"/>
              </w:rPr>
              <w:t>8</w:t>
            </w:r>
            <w:r>
              <w:rPr>
                <w:rFonts w:hint="eastAsia" w:ascii="微软雅黑" w:hAnsi="微软雅黑" w:eastAsia="微软雅黑"/>
                <w:bCs/>
                <w:sz w:val="18"/>
                <w:szCs w:val="18"/>
              </w:rPr>
              <w:t>GB</w:t>
            </w:r>
          </w:p>
        </w:tc>
      </w:tr>
      <w:tr w14:paraId="5579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000" w:type="pct"/>
            <w:gridSpan w:val="2"/>
            <w:shd w:val="clear" w:color="auto" w:fill="auto"/>
          </w:tcPr>
          <w:p w14:paraId="3E33B7BD">
            <w:pPr>
              <w:jc w:val="center"/>
              <w:rPr>
                <w:rFonts w:ascii="微软雅黑" w:hAnsi="微软雅黑" w:eastAsia="微软雅黑"/>
                <w:bCs/>
                <w:sz w:val="18"/>
                <w:szCs w:val="18"/>
              </w:rPr>
            </w:pPr>
            <w:r>
              <w:rPr>
                <w:rFonts w:hint="eastAsia" w:ascii="微软雅黑" w:hAnsi="微软雅黑" w:eastAsia="微软雅黑"/>
                <w:bCs/>
                <w:sz w:val="18"/>
                <w:szCs w:val="18"/>
              </w:rPr>
              <w:t>存储</w:t>
            </w:r>
          </w:p>
        </w:tc>
      </w:tr>
      <w:tr w14:paraId="1069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05C9B06F">
            <w:pPr>
              <w:rPr>
                <w:rFonts w:ascii="微软雅黑" w:hAnsi="微软雅黑" w:eastAsia="微软雅黑"/>
                <w:bCs/>
                <w:sz w:val="18"/>
                <w:szCs w:val="18"/>
              </w:rPr>
            </w:pPr>
            <w:r>
              <w:rPr>
                <w:rFonts w:ascii="微软雅黑" w:hAnsi="微软雅黑" w:eastAsia="微软雅黑" w:cs="Arial"/>
                <w:color w:val="000000"/>
                <w:kern w:val="0"/>
                <w:sz w:val="18"/>
                <w:szCs w:val="18"/>
              </w:rPr>
              <w:t>接口</w:t>
            </w:r>
          </w:p>
        </w:tc>
        <w:tc>
          <w:tcPr>
            <w:tcW w:w="3510" w:type="pct"/>
            <w:shd w:val="clear" w:color="auto" w:fill="auto"/>
            <w:vAlign w:val="center"/>
          </w:tcPr>
          <w:p w14:paraId="18311CBB">
            <w:pPr>
              <w:rPr>
                <w:rFonts w:ascii="微软雅黑" w:hAnsi="微软雅黑" w:eastAsia="微软雅黑"/>
                <w:bCs/>
                <w:sz w:val="18"/>
                <w:szCs w:val="18"/>
              </w:rPr>
            </w:pPr>
            <w:r>
              <w:rPr>
                <w:rFonts w:ascii="微软雅黑" w:hAnsi="微软雅黑" w:eastAsia="微软雅黑" w:cs="Arial"/>
                <w:color w:val="000000"/>
                <w:kern w:val="0"/>
                <w:sz w:val="18"/>
                <w:szCs w:val="18"/>
              </w:rPr>
              <w:t>一个</w:t>
            </w:r>
            <w:r>
              <w:rPr>
                <w:rStyle w:val="24"/>
                <w:rFonts w:ascii="微软雅黑" w:hAnsi="微软雅黑" w:eastAsia="微软雅黑"/>
                <w:sz w:val="18"/>
                <w:szCs w:val="18"/>
              </w:rPr>
              <w:t xml:space="preserve"> 6Gb/s</w:t>
            </w:r>
            <w:r>
              <w:rPr>
                <w:rStyle w:val="24"/>
                <w:rFonts w:hint="eastAsia" w:ascii="微软雅黑" w:hAnsi="微软雅黑" w:eastAsia="微软雅黑"/>
                <w:sz w:val="18"/>
                <w:szCs w:val="18"/>
              </w:rPr>
              <w:t xml:space="preserve"> </w:t>
            </w:r>
            <w:r>
              <w:rPr>
                <w:rStyle w:val="24"/>
                <w:rFonts w:ascii="微软雅黑" w:hAnsi="微软雅黑" w:eastAsia="微软雅黑"/>
                <w:sz w:val="18"/>
                <w:szCs w:val="18"/>
              </w:rPr>
              <w:t xml:space="preserve">SATA </w:t>
            </w:r>
            <w:r>
              <w:rPr>
                <w:rStyle w:val="25"/>
                <w:rFonts w:hint="default" w:ascii="微软雅黑" w:hAnsi="微软雅黑" w:eastAsia="微软雅黑" w:cs="Arial"/>
                <w:sz w:val="18"/>
                <w:szCs w:val="18"/>
              </w:rPr>
              <w:t>接头</w:t>
            </w:r>
          </w:p>
        </w:tc>
      </w:tr>
      <w:tr w14:paraId="15EA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60EC5492">
            <w:pP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CF</w:t>
            </w:r>
          </w:p>
        </w:tc>
        <w:tc>
          <w:tcPr>
            <w:tcW w:w="3510" w:type="pct"/>
            <w:shd w:val="clear" w:color="auto" w:fill="auto"/>
            <w:vAlign w:val="center"/>
          </w:tcPr>
          <w:p w14:paraId="6B42F9FC">
            <w:pP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一个 CF TypeII 插槽, 默认1G SLC CF卡</w:t>
            </w:r>
          </w:p>
        </w:tc>
      </w:tr>
      <w:tr w14:paraId="5A6F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71B2B6BF">
            <w:pPr>
              <w:rPr>
                <w:rFonts w:ascii="微软雅黑" w:hAnsi="微软雅黑" w:eastAsia="微软雅黑"/>
                <w:bCs/>
                <w:sz w:val="18"/>
                <w:szCs w:val="18"/>
              </w:rPr>
            </w:pPr>
            <w:r>
              <w:rPr>
                <w:rFonts w:ascii="微软雅黑" w:hAnsi="微软雅黑" w:eastAsia="微软雅黑" w:cs="Arial"/>
                <w:color w:val="000000"/>
                <w:kern w:val="0"/>
                <w:sz w:val="18"/>
                <w:szCs w:val="18"/>
              </w:rPr>
              <w:t>硬盘</w:t>
            </w:r>
          </w:p>
        </w:tc>
        <w:tc>
          <w:tcPr>
            <w:tcW w:w="3510" w:type="pct"/>
            <w:shd w:val="clear" w:color="auto" w:fill="auto"/>
            <w:vAlign w:val="center"/>
          </w:tcPr>
          <w:p w14:paraId="4030D346">
            <w:pPr>
              <w:rPr>
                <w:rFonts w:ascii="微软雅黑" w:hAnsi="微软雅黑" w:eastAsia="微软雅黑"/>
                <w:bCs/>
                <w:sz w:val="18"/>
                <w:szCs w:val="18"/>
              </w:rPr>
            </w:pPr>
            <w:r>
              <w:rPr>
                <w:rFonts w:hint="eastAsia" w:ascii="微软雅黑" w:hAnsi="微软雅黑" w:eastAsia="微软雅黑" w:cs="Arial"/>
                <w:color w:val="000000"/>
                <w:kern w:val="0"/>
                <w:sz w:val="18"/>
                <w:szCs w:val="18"/>
              </w:rPr>
              <w:t>可</w:t>
            </w:r>
            <w:r>
              <w:rPr>
                <w:rFonts w:ascii="微软雅黑" w:hAnsi="微软雅黑" w:eastAsia="微软雅黑" w:cs="Arial"/>
                <w:color w:val="000000"/>
                <w:kern w:val="0"/>
                <w:sz w:val="18"/>
                <w:szCs w:val="18"/>
              </w:rPr>
              <w:t>支持一</w:t>
            </w:r>
            <w:r>
              <w:rPr>
                <w:rStyle w:val="25"/>
                <w:rFonts w:hint="default" w:ascii="微软雅黑" w:hAnsi="微软雅黑" w:eastAsia="微软雅黑" w:cs="Arial"/>
                <w:sz w:val="18"/>
                <w:szCs w:val="18"/>
              </w:rPr>
              <w:t>个</w:t>
            </w:r>
            <w:r>
              <w:rPr>
                <w:rStyle w:val="24"/>
                <w:rFonts w:ascii="微软雅黑" w:hAnsi="微软雅黑" w:eastAsia="微软雅黑"/>
                <w:sz w:val="18"/>
                <w:szCs w:val="18"/>
              </w:rPr>
              <w:t xml:space="preserve"> </w:t>
            </w:r>
            <w:r>
              <w:rPr>
                <w:rStyle w:val="24"/>
                <w:rFonts w:hint="eastAsia" w:ascii="微软雅黑" w:hAnsi="微软雅黑" w:eastAsia="微软雅黑"/>
                <w:sz w:val="18"/>
                <w:szCs w:val="18"/>
              </w:rPr>
              <w:t>2</w:t>
            </w:r>
            <w:r>
              <w:rPr>
                <w:rStyle w:val="24"/>
                <w:rFonts w:ascii="微软雅黑" w:hAnsi="微软雅黑" w:eastAsia="微软雅黑"/>
                <w:sz w:val="18"/>
                <w:szCs w:val="18"/>
              </w:rPr>
              <w:t xml:space="preserve">.5" </w:t>
            </w:r>
            <w:r>
              <w:rPr>
                <w:rStyle w:val="25"/>
                <w:rFonts w:hint="default" w:ascii="微软雅黑" w:hAnsi="微软雅黑" w:eastAsia="微软雅黑" w:cs="Arial"/>
                <w:sz w:val="18"/>
                <w:szCs w:val="18"/>
              </w:rPr>
              <w:t>硬盘支架</w:t>
            </w:r>
            <w:r>
              <w:rPr>
                <w:rStyle w:val="24"/>
                <w:rFonts w:ascii="微软雅黑" w:hAnsi="微软雅黑" w:eastAsia="微软雅黑"/>
                <w:sz w:val="18"/>
                <w:szCs w:val="18"/>
              </w:rPr>
              <w:t xml:space="preserve">,  </w:t>
            </w:r>
            <w:r>
              <w:rPr>
                <w:rStyle w:val="25"/>
                <w:rFonts w:hint="default" w:ascii="微软雅黑" w:hAnsi="微软雅黑" w:eastAsia="微软雅黑" w:cs="Arial"/>
                <w:sz w:val="18"/>
                <w:szCs w:val="18"/>
              </w:rPr>
              <w:t>带硬盘防震功能</w:t>
            </w:r>
          </w:p>
        </w:tc>
      </w:tr>
      <w:tr w14:paraId="2F05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3BD8ED82">
            <w:pPr>
              <w:rPr>
                <w:rFonts w:ascii="微软雅黑" w:hAnsi="微软雅黑" w:eastAsia="微软雅黑"/>
                <w:bCs/>
                <w:sz w:val="18"/>
                <w:szCs w:val="18"/>
              </w:rPr>
            </w:pPr>
            <w:r>
              <w:rPr>
                <w:rFonts w:ascii="微软雅黑" w:hAnsi="微软雅黑" w:eastAsia="微软雅黑" w:cs="Arial"/>
                <w:color w:val="000000"/>
                <w:kern w:val="0"/>
                <w:sz w:val="18"/>
                <w:szCs w:val="18"/>
              </w:rPr>
              <w:t>mSATA</w:t>
            </w:r>
          </w:p>
        </w:tc>
        <w:tc>
          <w:tcPr>
            <w:tcW w:w="3510" w:type="pct"/>
            <w:shd w:val="clear" w:color="auto" w:fill="auto"/>
            <w:vAlign w:val="center"/>
          </w:tcPr>
          <w:p w14:paraId="269F8929">
            <w:pPr>
              <w:rPr>
                <w:rFonts w:ascii="微软雅黑" w:hAnsi="微软雅黑" w:eastAsia="微软雅黑"/>
                <w:bCs/>
                <w:sz w:val="18"/>
                <w:szCs w:val="18"/>
              </w:rPr>
            </w:pPr>
            <w:r>
              <w:rPr>
                <w:rFonts w:ascii="微软雅黑" w:hAnsi="微软雅黑" w:eastAsia="微软雅黑" w:cs="Arial"/>
                <w:color w:val="000000"/>
                <w:kern w:val="0"/>
                <w:sz w:val="18"/>
                <w:szCs w:val="18"/>
              </w:rPr>
              <w:t>一个</w:t>
            </w:r>
            <w:r>
              <w:rPr>
                <w:rStyle w:val="24"/>
                <w:rFonts w:ascii="微软雅黑" w:hAnsi="微软雅黑" w:eastAsia="微软雅黑"/>
                <w:sz w:val="18"/>
                <w:szCs w:val="18"/>
              </w:rPr>
              <w:t>mSATA SSD</w:t>
            </w:r>
            <w:r>
              <w:rPr>
                <w:rFonts w:ascii="微软雅黑" w:hAnsi="微软雅黑" w:eastAsia="微软雅黑" w:cs="Arial"/>
                <w:color w:val="000000"/>
                <w:kern w:val="0"/>
                <w:sz w:val="18"/>
                <w:szCs w:val="18"/>
              </w:rPr>
              <w:t>插槽</w:t>
            </w:r>
            <w:r>
              <w:rPr>
                <w:rFonts w:hint="eastAsia" w:ascii="微软雅黑" w:hAnsi="微软雅黑" w:eastAsia="微软雅黑" w:cs="Arial"/>
                <w:color w:val="000000"/>
                <w:kern w:val="0"/>
                <w:sz w:val="18"/>
                <w:szCs w:val="18"/>
              </w:rPr>
              <w:t xml:space="preserve"> ( 与CF功能二选一)</w:t>
            </w:r>
          </w:p>
        </w:tc>
      </w:tr>
      <w:tr w14:paraId="7EBB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000" w:type="pct"/>
            <w:gridSpan w:val="2"/>
            <w:shd w:val="clear" w:color="auto" w:fill="auto"/>
            <w:vAlign w:val="center"/>
          </w:tcPr>
          <w:p w14:paraId="26D5D155">
            <w:pPr>
              <w:jc w:val="center"/>
              <w:rPr>
                <w:rFonts w:ascii="微软雅黑" w:hAnsi="微软雅黑" w:eastAsia="微软雅黑"/>
                <w:bCs/>
                <w:sz w:val="18"/>
                <w:szCs w:val="18"/>
              </w:rPr>
            </w:pPr>
            <w:r>
              <w:rPr>
                <w:rFonts w:hint="eastAsia" w:ascii="微软雅黑" w:hAnsi="微软雅黑" w:eastAsia="微软雅黑"/>
                <w:bCs/>
                <w:sz w:val="18"/>
                <w:szCs w:val="18"/>
              </w:rPr>
              <w:t>网络</w:t>
            </w:r>
          </w:p>
        </w:tc>
      </w:tr>
      <w:tr w14:paraId="7425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17DBBE55">
            <w:pPr>
              <w:rPr>
                <w:rFonts w:ascii="微软雅黑" w:hAnsi="微软雅黑" w:eastAsia="微软雅黑"/>
                <w:bCs/>
                <w:sz w:val="18"/>
                <w:szCs w:val="18"/>
              </w:rPr>
            </w:pPr>
            <w:r>
              <w:rPr>
                <w:rFonts w:hint="eastAsia" w:ascii="微软雅黑" w:hAnsi="微软雅黑" w:eastAsia="微软雅黑"/>
                <w:bCs/>
                <w:sz w:val="18"/>
                <w:szCs w:val="18"/>
              </w:rPr>
              <w:t>网络接口</w:t>
            </w:r>
          </w:p>
        </w:tc>
        <w:tc>
          <w:tcPr>
            <w:tcW w:w="3510" w:type="pct"/>
            <w:shd w:val="clear" w:color="auto" w:fill="auto"/>
          </w:tcPr>
          <w:p w14:paraId="5B5AED0F">
            <w:pPr>
              <w:rPr>
                <w:rFonts w:ascii="微软雅黑" w:hAnsi="微软雅黑" w:eastAsia="微软雅黑"/>
                <w:bCs/>
                <w:sz w:val="18"/>
                <w:szCs w:val="18"/>
              </w:rPr>
            </w:pPr>
            <w:r>
              <w:rPr>
                <w:rFonts w:hint="eastAsia" w:ascii="微软雅黑" w:hAnsi="微软雅黑" w:eastAsia="微软雅黑"/>
                <w:bCs/>
                <w:sz w:val="18"/>
                <w:szCs w:val="18"/>
              </w:rPr>
              <w:t>6</w:t>
            </w:r>
            <w:r>
              <w:rPr>
                <w:rFonts w:ascii="微软雅黑" w:hAnsi="微软雅黑" w:eastAsia="微软雅黑"/>
                <w:bCs/>
                <w:sz w:val="18"/>
                <w:szCs w:val="18"/>
              </w:rPr>
              <w:t xml:space="preserve"> x </w:t>
            </w:r>
            <w:r>
              <w:rPr>
                <w:rFonts w:hint="eastAsia" w:ascii="微软雅黑" w:hAnsi="微软雅黑" w:eastAsia="微软雅黑"/>
                <w:bCs/>
                <w:sz w:val="18"/>
                <w:szCs w:val="18"/>
                <w:lang w:val="en-US" w:eastAsia="zh-CN"/>
              </w:rPr>
              <w:t>2.5</w:t>
            </w:r>
            <w:r>
              <w:rPr>
                <w:rFonts w:ascii="微软雅黑" w:hAnsi="微软雅黑" w:eastAsia="微软雅黑"/>
                <w:bCs/>
                <w:sz w:val="18"/>
                <w:szCs w:val="18"/>
              </w:rPr>
              <w:t>GbE RJ45</w:t>
            </w:r>
            <w:r>
              <w:rPr>
                <w:rFonts w:hint="eastAsia" w:ascii="微软雅黑" w:hAnsi="微软雅黑" w:eastAsia="微软雅黑"/>
                <w:bCs/>
                <w:sz w:val="18"/>
                <w:szCs w:val="18"/>
              </w:rPr>
              <w:t>接口</w:t>
            </w:r>
          </w:p>
        </w:tc>
      </w:tr>
      <w:tr w14:paraId="0D7F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380B28C1">
            <w:pPr>
              <w:rPr>
                <w:rFonts w:ascii="微软雅黑" w:hAnsi="微软雅黑" w:eastAsia="微软雅黑"/>
                <w:bCs/>
                <w:sz w:val="18"/>
                <w:szCs w:val="18"/>
              </w:rPr>
            </w:pPr>
            <w:r>
              <w:rPr>
                <w:rFonts w:hint="eastAsia" w:ascii="微软雅黑" w:hAnsi="微软雅黑" w:eastAsia="微软雅黑"/>
                <w:bCs/>
                <w:sz w:val="18"/>
                <w:szCs w:val="18"/>
              </w:rPr>
              <w:t>网络芯片</w:t>
            </w:r>
          </w:p>
        </w:tc>
        <w:tc>
          <w:tcPr>
            <w:tcW w:w="3510" w:type="pct"/>
            <w:shd w:val="clear" w:color="auto" w:fill="auto"/>
          </w:tcPr>
          <w:p w14:paraId="036895C8">
            <w:pPr>
              <w:rPr>
                <w:rFonts w:ascii="微软雅黑" w:hAnsi="微软雅黑" w:eastAsia="微软雅黑"/>
                <w:bCs/>
                <w:sz w:val="18"/>
                <w:szCs w:val="18"/>
              </w:rPr>
            </w:pPr>
            <w:r>
              <w:rPr>
                <w:rFonts w:ascii="微软雅黑" w:hAnsi="微软雅黑" w:eastAsia="微软雅黑"/>
                <w:bCs/>
                <w:sz w:val="18"/>
                <w:szCs w:val="18"/>
              </w:rPr>
              <w:t>Intel 225V 网络控制器</w:t>
            </w:r>
          </w:p>
        </w:tc>
      </w:tr>
      <w:tr w14:paraId="7B5D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490" w:type="pct"/>
            <w:shd w:val="clear" w:color="auto" w:fill="auto"/>
            <w:vAlign w:val="center"/>
          </w:tcPr>
          <w:p w14:paraId="3FB4069F">
            <w:pPr>
              <w:rPr>
                <w:rFonts w:ascii="微软雅黑" w:hAnsi="微软雅黑" w:eastAsia="微软雅黑"/>
                <w:bCs/>
                <w:sz w:val="18"/>
                <w:szCs w:val="18"/>
              </w:rPr>
            </w:pPr>
            <w:r>
              <w:rPr>
                <w:rFonts w:ascii="微软雅黑" w:hAnsi="微软雅黑" w:eastAsia="微软雅黑"/>
                <w:bCs/>
                <w:sz w:val="18"/>
                <w:szCs w:val="18"/>
              </w:rPr>
              <w:t>网络指示灯</w:t>
            </w:r>
          </w:p>
        </w:tc>
        <w:tc>
          <w:tcPr>
            <w:tcW w:w="3510" w:type="pct"/>
            <w:shd w:val="clear" w:color="auto" w:fill="auto"/>
            <w:vAlign w:val="center"/>
          </w:tcPr>
          <w:p w14:paraId="5BE32817">
            <w:pPr>
              <w:rPr>
                <w:rFonts w:ascii="微软雅黑" w:hAnsi="微软雅黑" w:eastAsia="微软雅黑"/>
                <w:bCs/>
                <w:sz w:val="18"/>
                <w:szCs w:val="18"/>
              </w:rPr>
            </w:pPr>
            <w:r>
              <w:rPr>
                <w:rFonts w:ascii="微软雅黑" w:hAnsi="微软雅黑" w:eastAsia="微软雅黑"/>
                <w:bCs/>
                <w:sz w:val="18"/>
                <w:szCs w:val="18"/>
              </w:rPr>
              <w:t>RJ-45接口Tab缺口在上方, 自带网络指示灯</w:t>
            </w:r>
            <w:r>
              <w:rPr>
                <w:rFonts w:ascii="微软雅黑" w:hAnsi="微软雅黑" w:eastAsia="微软雅黑"/>
                <w:bCs/>
                <w:sz w:val="18"/>
                <w:szCs w:val="18"/>
              </w:rPr>
              <w:br w:type="textWrapping"/>
            </w:r>
            <w:r>
              <w:rPr>
                <w:rFonts w:ascii="微软雅黑" w:hAnsi="微软雅黑" w:eastAsia="微软雅黑"/>
                <w:bCs/>
                <w:sz w:val="18"/>
                <w:szCs w:val="18"/>
              </w:rPr>
              <w:t>左侧 Link/Act LED：连接时亮绿灯, 网络通讯时绿灯闪烁</w:t>
            </w:r>
            <w:r>
              <w:rPr>
                <w:rFonts w:ascii="微软雅黑" w:hAnsi="微软雅黑" w:eastAsia="微软雅黑"/>
                <w:bCs/>
                <w:sz w:val="18"/>
                <w:szCs w:val="18"/>
              </w:rPr>
              <w:br w:type="textWrapping"/>
            </w:r>
            <w:r>
              <w:rPr>
                <w:rFonts w:ascii="微软雅黑" w:hAnsi="微软雅黑" w:eastAsia="微软雅黑"/>
                <w:bCs/>
                <w:sz w:val="18"/>
                <w:szCs w:val="18"/>
              </w:rPr>
              <w:t>右侧 Speed LED：2.5G时亮橙色, 1000M时亮绿灯, 100M不亮</w:t>
            </w:r>
          </w:p>
        </w:tc>
      </w:tr>
      <w:tr w14:paraId="50FF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3C4F0458">
            <w:pPr>
              <w:jc w:val="left"/>
              <w:rPr>
                <w:rFonts w:ascii="微软雅黑" w:hAnsi="微软雅黑" w:eastAsia="微软雅黑"/>
                <w:bCs/>
                <w:sz w:val="18"/>
                <w:szCs w:val="18"/>
              </w:rPr>
            </w:pPr>
            <w:r>
              <w:rPr>
                <w:rFonts w:hint="eastAsia" w:ascii="微软雅黑" w:hAnsi="微软雅黑" w:eastAsia="微软雅黑"/>
                <w:bCs/>
                <w:sz w:val="18"/>
                <w:szCs w:val="18"/>
              </w:rPr>
              <w:t>SFP光口接口</w:t>
            </w:r>
          </w:p>
        </w:tc>
        <w:tc>
          <w:tcPr>
            <w:tcW w:w="3510" w:type="pct"/>
            <w:shd w:val="clear" w:color="auto" w:fill="auto"/>
            <w:vAlign w:val="center"/>
          </w:tcPr>
          <w:p w14:paraId="329EB19A">
            <w:pPr>
              <w:rPr>
                <w:rFonts w:ascii="微软雅黑" w:hAnsi="微软雅黑" w:eastAsia="微软雅黑"/>
                <w:bCs/>
                <w:sz w:val="18"/>
                <w:szCs w:val="18"/>
              </w:rPr>
            </w:pPr>
            <w:r>
              <w:rPr>
                <w:rFonts w:hint="eastAsia" w:ascii="微软雅黑" w:hAnsi="微软雅黑" w:eastAsia="微软雅黑"/>
                <w:bCs/>
                <w:sz w:val="18"/>
                <w:szCs w:val="18"/>
              </w:rPr>
              <w:t>外置</w:t>
            </w:r>
            <w:r>
              <w:rPr>
                <w:rFonts w:hint="eastAsia" w:ascii="微软雅黑" w:hAnsi="微软雅黑" w:eastAsia="微软雅黑"/>
                <w:bCs/>
                <w:sz w:val="18"/>
                <w:szCs w:val="18"/>
                <w:lang w:val="en-US" w:eastAsia="zh-CN"/>
              </w:rPr>
              <w:t>2</w:t>
            </w:r>
            <w:r>
              <w:rPr>
                <w:rFonts w:hint="eastAsia" w:ascii="微软雅黑" w:hAnsi="微软雅黑" w:eastAsia="微软雅黑"/>
                <w:bCs/>
                <w:sz w:val="18"/>
                <w:szCs w:val="18"/>
              </w:rPr>
              <w:t>个自适应 1G SFP接口</w:t>
            </w:r>
          </w:p>
        </w:tc>
      </w:tr>
      <w:tr w14:paraId="7292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6291FECF">
            <w:pPr>
              <w:rPr>
                <w:rFonts w:ascii="微软雅黑" w:hAnsi="微软雅黑" w:eastAsia="微软雅黑"/>
                <w:bCs/>
                <w:sz w:val="18"/>
                <w:szCs w:val="18"/>
              </w:rPr>
            </w:pPr>
            <w:r>
              <w:rPr>
                <w:rFonts w:hint="eastAsia" w:ascii="微软雅黑" w:hAnsi="微软雅黑" w:eastAsia="微软雅黑"/>
                <w:bCs/>
                <w:sz w:val="18"/>
                <w:szCs w:val="18"/>
              </w:rPr>
              <w:t>光口控制器</w:t>
            </w:r>
          </w:p>
        </w:tc>
        <w:tc>
          <w:tcPr>
            <w:tcW w:w="3510" w:type="pct"/>
            <w:shd w:val="clear" w:color="auto" w:fill="auto"/>
            <w:vAlign w:val="center"/>
          </w:tcPr>
          <w:p w14:paraId="4404D736">
            <w:pPr>
              <w:rPr>
                <w:rFonts w:ascii="微软雅黑" w:hAnsi="微软雅黑" w:eastAsia="微软雅黑"/>
                <w:bCs/>
                <w:sz w:val="18"/>
                <w:szCs w:val="18"/>
              </w:rPr>
            </w:pPr>
            <w:r>
              <w:rPr>
                <w:rFonts w:hint="eastAsia" w:ascii="微软雅黑" w:hAnsi="微软雅黑" w:eastAsia="微软雅黑"/>
                <w:bCs/>
                <w:sz w:val="18"/>
                <w:szCs w:val="18"/>
              </w:rPr>
              <w:t>基于</w:t>
            </w:r>
            <w:r>
              <w:rPr>
                <w:rFonts w:ascii="微软雅黑" w:hAnsi="微软雅黑" w:eastAsia="微软雅黑"/>
                <w:bCs/>
                <w:sz w:val="18"/>
                <w:szCs w:val="18"/>
              </w:rPr>
              <w:t>Marvell 88E1512</w:t>
            </w:r>
            <w:r>
              <w:rPr>
                <w:rFonts w:hint="eastAsia" w:ascii="微软雅黑" w:hAnsi="微软雅黑" w:eastAsia="微软雅黑"/>
                <w:bCs/>
                <w:sz w:val="18"/>
                <w:szCs w:val="18"/>
              </w:rPr>
              <w:t xml:space="preserve"> 网格控制器</w:t>
            </w:r>
          </w:p>
        </w:tc>
      </w:tr>
      <w:tr w14:paraId="4F6A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5CDA051C">
            <w:pPr>
              <w:rPr>
                <w:rFonts w:ascii="微软雅黑" w:hAnsi="微软雅黑" w:eastAsia="微软雅黑"/>
                <w:bCs/>
                <w:sz w:val="18"/>
                <w:szCs w:val="18"/>
              </w:rPr>
            </w:pPr>
            <w:r>
              <w:rPr>
                <w:rFonts w:hint="eastAsia" w:ascii="微软雅黑" w:hAnsi="微软雅黑" w:eastAsia="微软雅黑"/>
                <w:bCs/>
                <w:sz w:val="18"/>
                <w:szCs w:val="18"/>
              </w:rPr>
              <w:t>光口指标灯</w:t>
            </w:r>
          </w:p>
        </w:tc>
        <w:tc>
          <w:tcPr>
            <w:tcW w:w="3510" w:type="pct"/>
            <w:shd w:val="clear" w:color="auto" w:fill="auto"/>
            <w:vAlign w:val="center"/>
          </w:tcPr>
          <w:p w14:paraId="002B4670">
            <w:pPr>
              <w:rPr>
                <w:rFonts w:ascii="微软雅黑" w:hAnsi="微软雅黑" w:eastAsia="微软雅黑"/>
                <w:bCs/>
                <w:sz w:val="18"/>
                <w:szCs w:val="18"/>
              </w:rPr>
            </w:pPr>
            <w:r>
              <w:rPr>
                <w:rFonts w:hint="eastAsia" w:ascii="微软雅黑" w:hAnsi="微软雅黑" w:eastAsia="微软雅黑"/>
                <w:bCs/>
                <w:sz w:val="18"/>
                <w:szCs w:val="18"/>
              </w:rPr>
              <w:t>绿色LED灯：连接时亮绿灯，网络通讯时绿灯闪烁</w:t>
            </w:r>
          </w:p>
        </w:tc>
      </w:tr>
      <w:tr w14:paraId="71DC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00" w:type="pct"/>
            <w:gridSpan w:val="2"/>
            <w:shd w:val="clear" w:color="auto" w:fill="auto"/>
            <w:vAlign w:val="center"/>
          </w:tcPr>
          <w:p w14:paraId="3452BE57">
            <w:pPr>
              <w:jc w:val="center"/>
              <w:rPr>
                <w:rFonts w:ascii="微软雅黑" w:hAnsi="微软雅黑" w:eastAsia="微软雅黑"/>
                <w:bCs/>
                <w:sz w:val="18"/>
                <w:szCs w:val="18"/>
              </w:rPr>
            </w:pPr>
            <w:r>
              <w:rPr>
                <w:rFonts w:hint="eastAsia" w:ascii="微软雅黑" w:hAnsi="微软雅黑" w:eastAsia="微软雅黑"/>
                <w:bCs/>
                <w:sz w:val="18"/>
                <w:szCs w:val="18"/>
              </w:rPr>
              <w:t>外置接口</w:t>
            </w:r>
          </w:p>
        </w:tc>
      </w:tr>
      <w:tr w14:paraId="45A6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43B28406">
            <w:pPr>
              <w:rPr>
                <w:rFonts w:ascii="微软雅黑" w:hAnsi="微软雅黑" w:eastAsia="微软雅黑"/>
                <w:bCs/>
                <w:sz w:val="18"/>
                <w:szCs w:val="18"/>
              </w:rPr>
            </w:pPr>
            <w:r>
              <w:rPr>
                <w:rFonts w:ascii="微软雅黑" w:hAnsi="微软雅黑" w:eastAsia="微软雅黑" w:cs="Arial"/>
                <w:color w:val="000000"/>
                <w:kern w:val="0"/>
                <w:sz w:val="18"/>
                <w:szCs w:val="18"/>
              </w:rPr>
              <w:t>USB</w:t>
            </w:r>
          </w:p>
        </w:tc>
        <w:tc>
          <w:tcPr>
            <w:tcW w:w="3510" w:type="pct"/>
            <w:shd w:val="clear" w:color="auto" w:fill="auto"/>
            <w:vAlign w:val="center"/>
          </w:tcPr>
          <w:p w14:paraId="5BF43EB7">
            <w:pPr>
              <w:rPr>
                <w:rFonts w:ascii="微软雅黑" w:hAnsi="微软雅黑" w:eastAsia="微软雅黑"/>
                <w:bCs/>
                <w:sz w:val="18"/>
                <w:szCs w:val="18"/>
              </w:rPr>
            </w:pPr>
            <w:r>
              <w:rPr>
                <w:rFonts w:ascii="微软雅黑" w:hAnsi="微软雅黑" w:eastAsia="微软雅黑" w:cs="Arial"/>
                <w:color w:val="000000"/>
                <w:kern w:val="0"/>
                <w:sz w:val="18"/>
                <w:szCs w:val="18"/>
              </w:rPr>
              <w:t>两个标准</w:t>
            </w:r>
            <w:r>
              <w:rPr>
                <w:rStyle w:val="24"/>
                <w:rFonts w:ascii="微软雅黑" w:hAnsi="微软雅黑" w:eastAsia="微软雅黑"/>
                <w:sz w:val="18"/>
                <w:szCs w:val="18"/>
              </w:rPr>
              <w:t>USB3.0</w:t>
            </w:r>
            <w:r>
              <w:rPr>
                <w:rFonts w:ascii="微软雅黑" w:hAnsi="微软雅黑" w:eastAsia="微软雅黑" w:cs="Arial"/>
                <w:color w:val="000000"/>
                <w:kern w:val="0"/>
                <w:sz w:val="18"/>
                <w:szCs w:val="18"/>
              </w:rPr>
              <w:t>接口</w:t>
            </w:r>
          </w:p>
        </w:tc>
      </w:tr>
      <w:tr w14:paraId="69C0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291838AE">
            <w:pPr>
              <w:rPr>
                <w:rFonts w:ascii="微软雅黑" w:hAnsi="微软雅黑" w:eastAsia="微软雅黑"/>
                <w:bCs/>
                <w:sz w:val="18"/>
                <w:szCs w:val="18"/>
              </w:rPr>
            </w:pPr>
            <w:r>
              <w:rPr>
                <w:rFonts w:ascii="微软雅黑" w:hAnsi="微软雅黑" w:eastAsia="微软雅黑" w:cs="Arial"/>
                <w:color w:val="000000"/>
                <w:kern w:val="0"/>
                <w:sz w:val="18"/>
                <w:szCs w:val="18"/>
              </w:rPr>
              <w:t>串口</w:t>
            </w:r>
          </w:p>
        </w:tc>
        <w:tc>
          <w:tcPr>
            <w:tcW w:w="3510" w:type="pct"/>
            <w:shd w:val="clear" w:color="auto" w:fill="auto"/>
            <w:vAlign w:val="center"/>
          </w:tcPr>
          <w:p w14:paraId="15D0EB10">
            <w:pPr>
              <w:rPr>
                <w:rFonts w:ascii="微软雅黑" w:hAnsi="微软雅黑" w:eastAsia="微软雅黑" w:cs="Arial"/>
                <w:color w:val="000000"/>
                <w:kern w:val="0"/>
                <w:sz w:val="18"/>
                <w:szCs w:val="18"/>
              </w:rPr>
            </w:pPr>
            <w:r>
              <w:rPr>
                <w:rFonts w:ascii="微软雅黑" w:hAnsi="微软雅黑" w:eastAsia="微软雅黑" w:cs="Arial"/>
                <w:color w:val="000000"/>
                <w:kern w:val="0"/>
                <w:sz w:val="18"/>
                <w:szCs w:val="18"/>
              </w:rPr>
              <w:t>一个</w:t>
            </w:r>
            <w:r>
              <w:rPr>
                <w:rFonts w:hint="eastAsia" w:ascii="微软雅黑" w:hAnsi="微软雅黑" w:eastAsia="微软雅黑" w:cs="Arial"/>
                <w:color w:val="000000"/>
                <w:kern w:val="0"/>
                <w:sz w:val="18"/>
                <w:szCs w:val="18"/>
              </w:rPr>
              <w:t>Console</w:t>
            </w:r>
            <w:r>
              <w:rPr>
                <w:rFonts w:ascii="微软雅黑" w:hAnsi="微软雅黑" w:eastAsia="微软雅黑" w:cs="Arial"/>
                <w:color w:val="000000"/>
                <w:kern w:val="0"/>
                <w:sz w:val="18"/>
                <w:szCs w:val="18"/>
              </w:rPr>
              <w:t>串口</w:t>
            </w:r>
            <w:r>
              <w:rPr>
                <w:rFonts w:hint="eastAsia" w:ascii="微软雅黑" w:hAnsi="微软雅黑" w:eastAsia="微软雅黑" w:cs="Arial"/>
                <w:color w:val="000000"/>
                <w:kern w:val="0"/>
                <w:sz w:val="18"/>
                <w:szCs w:val="18"/>
              </w:rPr>
              <w:t>, RJ45接口</w:t>
            </w:r>
          </w:p>
        </w:tc>
      </w:tr>
      <w:tr w14:paraId="0E66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440F6D59">
            <w:pPr>
              <w:rPr>
                <w:rFonts w:ascii="微软雅黑" w:hAnsi="微软雅黑" w:eastAsia="微软雅黑"/>
                <w:bCs/>
                <w:sz w:val="18"/>
                <w:szCs w:val="18"/>
              </w:rPr>
            </w:pPr>
            <w:r>
              <w:rPr>
                <w:rFonts w:ascii="微软雅黑" w:hAnsi="微软雅黑" w:eastAsia="微软雅黑" w:cs="Arial"/>
                <w:color w:val="000000"/>
                <w:kern w:val="0"/>
                <w:sz w:val="18"/>
                <w:szCs w:val="18"/>
              </w:rPr>
              <w:t>电源开关按键</w:t>
            </w:r>
          </w:p>
        </w:tc>
        <w:tc>
          <w:tcPr>
            <w:tcW w:w="3510" w:type="pct"/>
            <w:shd w:val="clear" w:color="auto" w:fill="auto"/>
            <w:vAlign w:val="center"/>
          </w:tcPr>
          <w:p w14:paraId="34472753">
            <w:pPr>
              <w:rPr>
                <w:rFonts w:ascii="微软雅黑" w:hAnsi="微软雅黑" w:eastAsia="微软雅黑" w:cs="Arial"/>
                <w:color w:val="000000"/>
                <w:kern w:val="0"/>
                <w:sz w:val="18"/>
                <w:szCs w:val="18"/>
              </w:rPr>
            </w:pPr>
            <w:r>
              <w:rPr>
                <w:rFonts w:ascii="微软雅黑" w:hAnsi="微软雅黑" w:eastAsia="微软雅黑" w:cs="Arial"/>
                <w:color w:val="000000"/>
                <w:kern w:val="0"/>
                <w:sz w:val="18"/>
                <w:szCs w:val="18"/>
              </w:rPr>
              <w:t>机箱后面板，</w:t>
            </w:r>
            <w:r>
              <w:rPr>
                <w:rStyle w:val="24"/>
                <w:rFonts w:ascii="微软雅黑" w:hAnsi="微软雅黑" w:eastAsia="微软雅黑"/>
                <w:sz w:val="18"/>
                <w:szCs w:val="18"/>
              </w:rPr>
              <w:t>ATX</w:t>
            </w:r>
            <w:r>
              <w:rPr>
                <w:rFonts w:hint="eastAsia" w:ascii="微软雅黑" w:hAnsi="微软雅黑" w:eastAsia="微软雅黑" w:cs="Arial"/>
                <w:color w:val="000000"/>
                <w:kern w:val="0"/>
                <w:sz w:val="18"/>
                <w:szCs w:val="18"/>
              </w:rPr>
              <w:t>电源</w:t>
            </w:r>
            <w:r>
              <w:rPr>
                <w:rFonts w:ascii="微软雅黑" w:hAnsi="微软雅黑" w:eastAsia="微软雅黑" w:cs="Arial"/>
                <w:color w:val="000000"/>
                <w:kern w:val="0"/>
                <w:sz w:val="18"/>
                <w:szCs w:val="18"/>
              </w:rPr>
              <w:t>开关</w:t>
            </w:r>
          </w:p>
        </w:tc>
      </w:tr>
      <w:tr w14:paraId="57E5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vMerge w:val="restart"/>
            <w:shd w:val="clear" w:color="auto" w:fill="auto"/>
            <w:vAlign w:val="center"/>
          </w:tcPr>
          <w:p w14:paraId="00280D3F">
            <w:pPr>
              <w:rPr>
                <w:rFonts w:ascii="微软雅黑" w:hAnsi="微软雅黑" w:eastAsia="微软雅黑"/>
                <w:bCs/>
                <w:sz w:val="18"/>
                <w:szCs w:val="18"/>
              </w:rPr>
            </w:pPr>
            <w:r>
              <w:rPr>
                <w:rFonts w:hint="eastAsia" w:ascii="微软雅黑" w:hAnsi="微软雅黑" w:eastAsia="微软雅黑"/>
                <w:bCs/>
                <w:sz w:val="18"/>
                <w:szCs w:val="18"/>
              </w:rPr>
              <w:t>指示灯</w:t>
            </w:r>
          </w:p>
        </w:tc>
        <w:tc>
          <w:tcPr>
            <w:tcW w:w="3510" w:type="pct"/>
            <w:shd w:val="clear" w:color="auto" w:fill="auto"/>
            <w:vAlign w:val="center"/>
          </w:tcPr>
          <w:p w14:paraId="55254C0D">
            <w:pPr>
              <w:rPr>
                <w:rFonts w:ascii="微软雅黑" w:hAnsi="微软雅黑" w:eastAsia="微软雅黑" w:cs="Arial"/>
                <w:color w:val="000000"/>
                <w:kern w:val="0"/>
                <w:sz w:val="18"/>
                <w:szCs w:val="18"/>
              </w:rPr>
            </w:pPr>
            <w:r>
              <w:rPr>
                <w:rFonts w:ascii="微软雅黑" w:hAnsi="微软雅黑" w:eastAsia="微软雅黑" w:cs="Arial"/>
                <w:color w:val="000000"/>
                <w:kern w:val="0"/>
                <w:sz w:val="18"/>
                <w:szCs w:val="18"/>
              </w:rPr>
              <w:t>一个</w:t>
            </w:r>
            <w:r>
              <w:rPr>
                <w:rFonts w:hint="eastAsia" w:ascii="微软雅黑" w:hAnsi="微软雅黑" w:eastAsia="微软雅黑" w:cs="Arial"/>
                <w:color w:val="000000"/>
                <w:kern w:val="0"/>
                <w:sz w:val="18"/>
                <w:szCs w:val="18"/>
              </w:rPr>
              <w:t>四</w:t>
            </w:r>
            <w:r>
              <w:rPr>
                <w:rFonts w:ascii="微软雅黑" w:hAnsi="微软雅黑" w:eastAsia="微软雅黑" w:cs="Arial"/>
                <w:color w:val="000000"/>
                <w:kern w:val="0"/>
                <w:sz w:val="18"/>
                <w:szCs w:val="18"/>
              </w:rPr>
              <w:t>层</w:t>
            </w:r>
            <w:r>
              <w:rPr>
                <w:rStyle w:val="24"/>
                <w:rFonts w:ascii="微软雅黑" w:hAnsi="微软雅黑" w:eastAsia="微软雅黑"/>
                <w:sz w:val="18"/>
                <w:szCs w:val="18"/>
              </w:rPr>
              <w:t>LED</w:t>
            </w:r>
            <w:r>
              <w:rPr>
                <w:rFonts w:ascii="微软雅黑" w:hAnsi="微软雅黑" w:eastAsia="微软雅黑" w:cs="Arial"/>
                <w:color w:val="000000"/>
                <w:kern w:val="0"/>
                <w:sz w:val="18"/>
                <w:szCs w:val="18"/>
              </w:rPr>
              <w:t>：</w:t>
            </w:r>
          </w:p>
        </w:tc>
      </w:tr>
      <w:tr w14:paraId="434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490" w:type="pct"/>
            <w:vMerge w:val="continue"/>
            <w:shd w:val="clear" w:color="auto" w:fill="auto"/>
          </w:tcPr>
          <w:p w14:paraId="1ECDFB75">
            <w:pPr>
              <w:rPr>
                <w:rFonts w:ascii="微软雅黑" w:hAnsi="微软雅黑" w:eastAsia="微软雅黑"/>
                <w:bCs/>
                <w:sz w:val="18"/>
                <w:szCs w:val="18"/>
              </w:rPr>
            </w:pPr>
          </w:p>
        </w:tc>
        <w:tc>
          <w:tcPr>
            <w:tcW w:w="3510" w:type="pct"/>
            <w:shd w:val="clear" w:color="auto" w:fill="auto"/>
            <w:vAlign w:val="center"/>
          </w:tcPr>
          <w:p w14:paraId="6C18EF57">
            <w:pPr>
              <w:rPr>
                <w:rFonts w:ascii="微软雅黑" w:hAnsi="微软雅黑" w:eastAsia="微软雅黑" w:cs="Arial"/>
                <w:color w:val="000000"/>
                <w:kern w:val="0"/>
                <w:sz w:val="18"/>
                <w:szCs w:val="18"/>
              </w:rPr>
            </w:pPr>
            <w:r>
              <w:rPr>
                <w:rFonts w:ascii="微软雅黑" w:hAnsi="微软雅黑" w:eastAsia="微软雅黑" w:cs="Arial"/>
                <w:color w:val="000000"/>
                <w:kern w:val="0"/>
                <w:sz w:val="18"/>
                <w:szCs w:val="18"/>
              </w:rPr>
              <w:t>第一层：硬盘指示灯：黄色灯，有数据读写时闪烁</w:t>
            </w:r>
          </w:p>
        </w:tc>
      </w:tr>
      <w:tr w14:paraId="3F04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490" w:type="pct"/>
            <w:vMerge w:val="continue"/>
            <w:shd w:val="clear" w:color="auto" w:fill="auto"/>
          </w:tcPr>
          <w:p w14:paraId="0B3E0692">
            <w:pPr>
              <w:rPr>
                <w:rFonts w:ascii="微软雅黑" w:hAnsi="微软雅黑" w:eastAsia="微软雅黑"/>
                <w:bCs/>
                <w:sz w:val="18"/>
                <w:szCs w:val="18"/>
              </w:rPr>
            </w:pPr>
          </w:p>
        </w:tc>
        <w:tc>
          <w:tcPr>
            <w:tcW w:w="3510" w:type="pct"/>
            <w:shd w:val="clear" w:color="auto" w:fill="auto"/>
            <w:vAlign w:val="center"/>
          </w:tcPr>
          <w:p w14:paraId="135F8F7F">
            <w:pPr>
              <w:rPr>
                <w:rFonts w:ascii="微软雅黑" w:hAnsi="微软雅黑" w:eastAsia="微软雅黑" w:cs="Arial"/>
                <w:color w:val="000000"/>
                <w:kern w:val="0"/>
                <w:sz w:val="18"/>
                <w:szCs w:val="18"/>
              </w:rPr>
            </w:pPr>
            <w:r>
              <w:rPr>
                <w:rFonts w:ascii="微软雅黑" w:hAnsi="微软雅黑" w:eastAsia="微软雅黑" w:cs="Arial"/>
                <w:color w:val="000000"/>
                <w:kern w:val="0"/>
                <w:sz w:val="18"/>
                <w:szCs w:val="18"/>
              </w:rPr>
              <w:t>第二层：电源指示灯：绿色，上电</w:t>
            </w:r>
            <w:r>
              <w:rPr>
                <w:rStyle w:val="24"/>
                <w:rFonts w:ascii="微软雅黑" w:hAnsi="微软雅黑" w:eastAsia="微软雅黑"/>
                <w:sz w:val="18"/>
                <w:szCs w:val="18"/>
              </w:rPr>
              <w:t>LED</w:t>
            </w:r>
            <w:r>
              <w:rPr>
                <w:rFonts w:ascii="微软雅黑" w:hAnsi="微软雅黑" w:eastAsia="微软雅黑" w:cs="Arial"/>
                <w:color w:val="000000"/>
                <w:kern w:val="0"/>
                <w:sz w:val="18"/>
                <w:szCs w:val="18"/>
              </w:rPr>
              <w:t>亮</w:t>
            </w:r>
          </w:p>
        </w:tc>
      </w:tr>
      <w:tr w14:paraId="4A22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490" w:type="pct"/>
            <w:vMerge w:val="continue"/>
            <w:shd w:val="clear" w:color="auto" w:fill="auto"/>
          </w:tcPr>
          <w:p w14:paraId="28AA650B">
            <w:pPr>
              <w:rPr>
                <w:rFonts w:ascii="微软雅黑" w:hAnsi="微软雅黑" w:eastAsia="微软雅黑"/>
                <w:bCs/>
                <w:sz w:val="18"/>
                <w:szCs w:val="18"/>
              </w:rPr>
            </w:pPr>
          </w:p>
        </w:tc>
        <w:tc>
          <w:tcPr>
            <w:tcW w:w="3510" w:type="pct"/>
            <w:shd w:val="clear" w:color="auto" w:fill="auto"/>
            <w:vAlign w:val="center"/>
          </w:tcPr>
          <w:p w14:paraId="05C63C06">
            <w:pP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第三层：绿色, SFP1 第一个光口指示灯</w:t>
            </w:r>
          </w:p>
        </w:tc>
      </w:tr>
      <w:tr w14:paraId="4216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490" w:type="pct"/>
            <w:vMerge w:val="continue"/>
            <w:shd w:val="clear" w:color="auto" w:fill="auto"/>
          </w:tcPr>
          <w:p w14:paraId="04850C3B">
            <w:pPr>
              <w:rPr>
                <w:rFonts w:ascii="微软雅黑" w:hAnsi="微软雅黑" w:eastAsia="微软雅黑"/>
                <w:bCs/>
                <w:sz w:val="18"/>
                <w:szCs w:val="18"/>
              </w:rPr>
            </w:pPr>
          </w:p>
        </w:tc>
        <w:tc>
          <w:tcPr>
            <w:tcW w:w="3510" w:type="pct"/>
            <w:shd w:val="clear" w:color="auto" w:fill="auto"/>
            <w:vAlign w:val="center"/>
          </w:tcPr>
          <w:p w14:paraId="661E23EE">
            <w:pPr>
              <w:rPr>
                <w:rFonts w:ascii="微软雅黑" w:hAnsi="微软雅黑" w:eastAsia="微软雅黑"/>
                <w:bCs/>
                <w:sz w:val="18"/>
                <w:szCs w:val="18"/>
              </w:rPr>
            </w:pPr>
            <w:r>
              <w:rPr>
                <w:rFonts w:hint="eastAsia" w:ascii="微软雅黑" w:hAnsi="微软雅黑" w:eastAsia="微软雅黑" w:cs="Arial"/>
                <w:color w:val="000000"/>
                <w:kern w:val="0"/>
                <w:sz w:val="18"/>
                <w:szCs w:val="18"/>
              </w:rPr>
              <w:t>第三层：绿色, SFP2 第二个光口指示灯</w:t>
            </w:r>
          </w:p>
        </w:tc>
      </w:tr>
      <w:tr w14:paraId="75BB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000" w:type="pct"/>
            <w:gridSpan w:val="2"/>
            <w:shd w:val="clear" w:color="auto" w:fill="auto"/>
            <w:vAlign w:val="center"/>
          </w:tcPr>
          <w:p w14:paraId="79AD267F">
            <w:pPr>
              <w:jc w:val="center"/>
              <w:rPr>
                <w:rFonts w:ascii="微软雅黑" w:hAnsi="微软雅黑" w:eastAsia="微软雅黑"/>
                <w:bCs/>
                <w:sz w:val="18"/>
                <w:szCs w:val="18"/>
              </w:rPr>
            </w:pPr>
            <w:r>
              <w:rPr>
                <w:rFonts w:hint="eastAsia" w:ascii="微软雅黑" w:hAnsi="微软雅黑" w:eastAsia="微软雅黑"/>
                <w:bCs/>
                <w:sz w:val="18"/>
                <w:szCs w:val="18"/>
              </w:rPr>
              <w:t>内置接口</w:t>
            </w:r>
          </w:p>
        </w:tc>
      </w:tr>
      <w:tr w14:paraId="23DF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7E4B441A">
            <w:pPr>
              <w:rPr>
                <w:rFonts w:ascii="微软雅黑" w:hAnsi="微软雅黑" w:eastAsia="微软雅黑"/>
                <w:bCs/>
                <w:sz w:val="18"/>
                <w:szCs w:val="18"/>
              </w:rPr>
            </w:pPr>
            <w:r>
              <w:rPr>
                <w:rFonts w:ascii="微软雅黑" w:hAnsi="微软雅黑" w:eastAsia="微软雅黑" w:cs="Arial"/>
                <w:color w:val="000000"/>
                <w:kern w:val="0"/>
                <w:sz w:val="18"/>
                <w:szCs w:val="18"/>
              </w:rPr>
              <w:t>显示</w:t>
            </w:r>
          </w:p>
        </w:tc>
        <w:tc>
          <w:tcPr>
            <w:tcW w:w="3510" w:type="pct"/>
            <w:shd w:val="clear" w:color="auto" w:fill="auto"/>
            <w:vAlign w:val="center"/>
          </w:tcPr>
          <w:p w14:paraId="387C92C8">
            <w:pPr>
              <w:rPr>
                <w:rFonts w:ascii="微软雅黑" w:hAnsi="微软雅黑" w:eastAsia="微软雅黑"/>
                <w:bCs/>
                <w:sz w:val="18"/>
                <w:szCs w:val="18"/>
              </w:rPr>
            </w:pPr>
            <w:r>
              <w:rPr>
                <w:rFonts w:ascii="微软雅黑" w:hAnsi="微软雅黑" w:eastAsia="微软雅黑" w:cs="Arial"/>
                <w:color w:val="000000"/>
                <w:kern w:val="0"/>
                <w:sz w:val="18"/>
                <w:szCs w:val="18"/>
              </w:rPr>
              <w:t>内置一个</w:t>
            </w:r>
            <w:r>
              <w:rPr>
                <w:rStyle w:val="24"/>
                <w:rFonts w:ascii="微软雅黑" w:hAnsi="微软雅黑" w:eastAsia="微软雅黑"/>
                <w:sz w:val="18"/>
                <w:szCs w:val="18"/>
              </w:rPr>
              <w:t>DB-15 VGA</w:t>
            </w:r>
            <w:r>
              <w:rPr>
                <w:rFonts w:ascii="微软雅黑" w:hAnsi="微软雅黑" w:eastAsia="微软雅黑" w:cs="Arial"/>
                <w:color w:val="000000"/>
                <w:kern w:val="0"/>
                <w:sz w:val="18"/>
                <w:szCs w:val="18"/>
              </w:rPr>
              <w:t>显示器接口</w:t>
            </w:r>
            <w:r>
              <w:rPr>
                <w:rStyle w:val="24"/>
                <w:rFonts w:ascii="微软雅黑" w:hAnsi="微软雅黑" w:eastAsia="微软雅黑"/>
                <w:sz w:val="18"/>
                <w:szCs w:val="18"/>
              </w:rPr>
              <w:t xml:space="preserve">, </w:t>
            </w:r>
            <w:r>
              <w:rPr>
                <w:rFonts w:ascii="微软雅黑" w:hAnsi="微软雅黑" w:eastAsia="微软雅黑" w:cs="Arial"/>
                <w:color w:val="000000"/>
                <w:kern w:val="0"/>
                <w:sz w:val="18"/>
                <w:szCs w:val="18"/>
              </w:rPr>
              <w:t>支持热插拔</w:t>
            </w:r>
          </w:p>
        </w:tc>
      </w:tr>
      <w:tr w14:paraId="057A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4C900F38">
            <w:pPr>
              <w:rPr>
                <w:rFonts w:ascii="微软雅黑" w:hAnsi="微软雅黑" w:eastAsia="微软雅黑"/>
                <w:bCs/>
                <w:sz w:val="18"/>
                <w:szCs w:val="18"/>
              </w:rPr>
            </w:pPr>
            <w:r>
              <w:rPr>
                <w:rFonts w:ascii="微软雅黑" w:hAnsi="微软雅黑" w:eastAsia="微软雅黑" w:cs="Arial"/>
                <w:color w:val="000000"/>
                <w:kern w:val="0"/>
                <w:sz w:val="18"/>
                <w:szCs w:val="18"/>
              </w:rPr>
              <w:t>USB</w:t>
            </w:r>
          </w:p>
        </w:tc>
        <w:tc>
          <w:tcPr>
            <w:tcW w:w="3510" w:type="pct"/>
            <w:shd w:val="clear" w:color="auto" w:fill="auto"/>
            <w:vAlign w:val="center"/>
          </w:tcPr>
          <w:p w14:paraId="35CD993D">
            <w:pPr>
              <w:rPr>
                <w:rFonts w:ascii="微软雅黑" w:hAnsi="微软雅黑" w:eastAsia="微软雅黑"/>
                <w:bCs/>
                <w:sz w:val="18"/>
                <w:szCs w:val="18"/>
              </w:rPr>
            </w:pPr>
            <w:r>
              <w:rPr>
                <w:rFonts w:ascii="微软雅黑" w:hAnsi="微软雅黑" w:eastAsia="微软雅黑" w:cs="Arial"/>
                <w:color w:val="000000"/>
                <w:kern w:val="0"/>
                <w:sz w:val="18"/>
                <w:szCs w:val="18"/>
              </w:rPr>
              <w:t>内置两个</w:t>
            </w:r>
            <w:r>
              <w:rPr>
                <w:rStyle w:val="24"/>
                <w:rFonts w:ascii="微软雅黑" w:hAnsi="微软雅黑" w:eastAsia="微软雅黑"/>
                <w:sz w:val="18"/>
                <w:szCs w:val="18"/>
              </w:rPr>
              <w:t>USB2.0 Pin</w:t>
            </w:r>
            <w:r>
              <w:rPr>
                <w:rStyle w:val="25"/>
                <w:rFonts w:hint="default" w:ascii="微软雅黑" w:hAnsi="微软雅黑" w:eastAsia="微软雅黑" w:cs="Arial"/>
                <w:sz w:val="18"/>
                <w:szCs w:val="18"/>
              </w:rPr>
              <w:t>针接口</w:t>
            </w:r>
          </w:p>
        </w:tc>
      </w:tr>
      <w:tr w14:paraId="371D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61F95C77">
            <w:pPr>
              <w:rPr>
                <w:rFonts w:ascii="微软雅黑" w:hAnsi="微软雅黑" w:eastAsia="微软雅黑"/>
                <w:bCs/>
                <w:sz w:val="18"/>
                <w:szCs w:val="18"/>
              </w:rPr>
            </w:pPr>
            <w:r>
              <w:rPr>
                <w:rFonts w:ascii="微软雅黑" w:hAnsi="微软雅黑" w:eastAsia="微软雅黑" w:cs="Arial"/>
                <w:color w:val="000000"/>
                <w:kern w:val="0"/>
                <w:sz w:val="18"/>
                <w:szCs w:val="18"/>
              </w:rPr>
              <w:t>串口</w:t>
            </w:r>
          </w:p>
        </w:tc>
        <w:tc>
          <w:tcPr>
            <w:tcW w:w="3510" w:type="pct"/>
            <w:shd w:val="clear" w:color="auto" w:fill="auto"/>
            <w:vAlign w:val="center"/>
          </w:tcPr>
          <w:p w14:paraId="11A8FD14">
            <w:pPr>
              <w:rPr>
                <w:rFonts w:ascii="微软雅黑" w:hAnsi="微软雅黑" w:eastAsia="微软雅黑"/>
                <w:bCs/>
                <w:sz w:val="18"/>
                <w:szCs w:val="18"/>
              </w:rPr>
            </w:pPr>
            <w:r>
              <w:rPr>
                <w:rFonts w:ascii="微软雅黑" w:hAnsi="微软雅黑" w:eastAsia="微软雅黑" w:cs="Arial"/>
                <w:color w:val="000000"/>
                <w:kern w:val="0"/>
                <w:sz w:val="18"/>
                <w:szCs w:val="18"/>
              </w:rPr>
              <w:t>内置一个</w:t>
            </w:r>
            <w:r>
              <w:rPr>
                <w:rStyle w:val="24"/>
                <w:rFonts w:ascii="微软雅黑" w:hAnsi="微软雅黑" w:eastAsia="微软雅黑"/>
                <w:sz w:val="18"/>
                <w:szCs w:val="18"/>
              </w:rPr>
              <w:t xml:space="preserve"> RS-232 Pin</w:t>
            </w:r>
            <w:r>
              <w:rPr>
                <w:rFonts w:ascii="微软雅黑" w:hAnsi="微软雅黑" w:eastAsia="微软雅黑" w:cs="Arial"/>
                <w:color w:val="000000"/>
                <w:kern w:val="0"/>
                <w:sz w:val="18"/>
                <w:szCs w:val="18"/>
              </w:rPr>
              <w:t>针接口</w:t>
            </w:r>
            <w:r>
              <w:rPr>
                <w:rStyle w:val="24"/>
                <w:rFonts w:ascii="微软雅黑" w:hAnsi="微软雅黑" w:eastAsia="微软雅黑"/>
                <w:sz w:val="18"/>
                <w:szCs w:val="18"/>
              </w:rPr>
              <w:t xml:space="preserve">, </w:t>
            </w:r>
            <w:r>
              <w:rPr>
                <w:rFonts w:ascii="微软雅黑" w:hAnsi="微软雅黑" w:eastAsia="微软雅黑" w:cs="Arial"/>
                <w:color w:val="000000"/>
                <w:kern w:val="0"/>
                <w:sz w:val="18"/>
                <w:szCs w:val="18"/>
              </w:rPr>
              <w:t>支持</w:t>
            </w:r>
            <w:r>
              <w:rPr>
                <w:rStyle w:val="24"/>
                <w:rFonts w:ascii="微软雅黑" w:hAnsi="微软雅黑" w:eastAsia="微软雅黑"/>
                <w:sz w:val="18"/>
                <w:szCs w:val="18"/>
              </w:rPr>
              <w:t>LCM</w:t>
            </w:r>
            <w:r>
              <w:rPr>
                <w:rFonts w:ascii="微软雅黑" w:hAnsi="微软雅黑" w:eastAsia="微软雅黑" w:cs="Arial"/>
                <w:color w:val="000000"/>
                <w:kern w:val="0"/>
                <w:sz w:val="18"/>
                <w:szCs w:val="18"/>
              </w:rPr>
              <w:t>显示模块扩展</w:t>
            </w:r>
          </w:p>
        </w:tc>
      </w:tr>
      <w:tr w14:paraId="40C6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4058F912">
            <w:pPr>
              <w:rPr>
                <w:rFonts w:ascii="微软雅黑" w:hAnsi="微软雅黑" w:eastAsia="微软雅黑"/>
                <w:bCs/>
                <w:sz w:val="18"/>
                <w:szCs w:val="18"/>
              </w:rPr>
            </w:pPr>
            <w:r>
              <w:rPr>
                <w:rFonts w:ascii="微软雅黑" w:hAnsi="微软雅黑" w:eastAsia="微软雅黑" w:cs="Arial"/>
                <w:color w:val="000000"/>
                <w:kern w:val="0"/>
                <w:sz w:val="18"/>
                <w:szCs w:val="18"/>
              </w:rPr>
              <w:t>看门狗</w:t>
            </w:r>
          </w:p>
        </w:tc>
        <w:tc>
          <w:tcPr>
            <w:tcW w:w="3510" w:type="pct"/>
            <w:shd w:val="clear" w:color="auto" w:fill="auto"/>
            <w:vAlign w:val="center"/>
          </w:tcPr>
          <w:p w14:paraId="39416CF1">
            <w:pPr>
              <w:rPr>
                <w:rFonts w:ascii="微软雅黑" w:hAnsi="微软雅黑" w:eastAsia="微软雅黑"/>
                <w:bCs/>
                <w:sz w:val="18"/>
                <w:szCs w:val="18"/>
              </w:rPr>
            </w:pPr>
            <w:r>
              <w:rPr>
                <w:rFonts w:ascii="微软雅黑" w:hAnsi="微软雅黑" w:eastAsia="微软雅黑" w:cs="Arial"/>
                <w:color w:val="000000"/>
                <w:kern w:val="0"/>
                <w:sz w:val="18"/>
                <w:szCs w:val="18"/>
              </w:rPr>
              <w:t>支持</w:t>
            </w:r>
            <w:r>
              <w:rPr>
                <w:rStyle w:val="24"/>
                <w:rFonts w:ascii="微软雅黑" w:hAnsi="微软雅黑" w:eastAsia="微软雅黑"/>
                <w:sz w:val="18"/>
                <w:szCs w:val="18"/>
              </w:rPr>
              <w:t xml:space="preserve">1~255 </w:t>
            </w:r>
            <w:r>
              <w:rPr>
                <w:rFonts w:ascii="微软雅黑" w:hAnsi="微软雅黑" w:eastAsia="微软雅黑" w:cs="Arial"/>
                <w:color w:val="000000"/>
                <w:kern w:val="0"/>
                <w:sz w:val="18"/>
                <w:szCs w:val="18"/>
              </w:rPr>
              <w:t>秒可编程软件看门狗</w:t>
            </w:r>
            <w:r>
              <w:rPr>
                <w:rStyle w:val="24"/>
                <w:rFonts w:ascii="微软雅黑" w:hAnsi="微软雅黑" w:eastAsia="微软雅黑"/>
                <w:sz w:val="18"/>
                <w:szCs w:val="18"/>
              </w:rPr>
              <w:t xml:space="preserve">, </w:t>
            </w:r>
            <w:r>
              <w:rPr>
                <w:rFonts w:ascii="微软雅黑" w:hAnsi="微软雅黑" w:eastAsia="微软雅黑" w:cs="Arial"/>
                <w:color w:val="000000"/>
                <w:kern w:val="0"/>
                <w:sz w:val="18"/>
                <w:szCs w:val="18"/>
              </w:rPr>
              <w:t>支持系统复位</w:t>
            </w:r>
          </w:p>
        </w:tc>
      </w:tr>
      <w:tr w14:paraId="5DEA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0876BF34">
            <w:pPr>
              <w:rPr>
                <w:rFonts w:ascii="微软雅黑" w:hAnsi="微软雅黑" w:eastAsia="微软雅黑"/>
                <w:bCs/>
                <w:sz w:val="18"/>
                <w:szCs w:val="18"/>
              </w:rPr>
            </w:pPr>
            <w:r>
              <w:rPr>
                <w:rFonts w:ascii="微软雅黑" w:hAnsi="微软雅黑" w:eastAsia="微软雅黑" w:cs="Arial"/>
                <w:color w:val="000000"/>
                <w:kern w:val="0"/>
                <w:sz w:val="18"/>
                <w:szCs w:val="18"/>
              </w:rPr>
              <w:t>数字输入输出</w:t>
            </w:r>
          </w:p>
        </w:tc>
        <w:tc>
          <w:tcPr>
            <w:tcW w:w="3510" w:type="pct"/>
            <w:shd w:val="clear" w:color="auto" w:fill="auto"/>
            <w:vAlign w:val="center"/>
          </w:tcPr>
          <w:p w14:paraId="57695A9A">
            <w:pPr>
              <w:rPr>
                <w:rFonts w:ascii="微软雅黑" w:hAnsi="微软雅黑" w:eastAsia="微软雅黑"/>
                <w:bCs/>
                <w:sz w:val="18"/>
                <w:szCs w:val="18"/>
              </w:rPr>
            </w:pPr>
            <w:r>
              <w:rPr>
                <w:rFonts w:ascii="微软雅黑" w:hAnsi="微软雅黑" w:eastAsia="微软雅黑" w:cs="Arial"/>
                <w:color w:val="000000"/>
                <w:kern w:val="0"/>
                <w:sz w:val="18"/>
                <w:szCs w:val="18"/>
              </w:rPr>
              <w:t>8路数字输入输出</w:t>
            </w:r>
            <w:r>
              <w:rPr>
                <w:rStyle w:val="24"/>
                <w:rFonts w:ascii="微软雅黑" w:hAnsi="微软雅黑" w:eastAsia="微软雅黑"/>
                <w:sz w:val="18"/>
                <w:szCs w:val="18"/>
              </w:rPr>
              <w:t xml:space="preserve"> (4</w:t>
            </w:r>
            <w:r>
              <w:rPr>
                <w:rFonts w:ascii="微软雅黑" w:hAnsi="微软雅黑" w:eastAsia="微软雅黑" w:cs="Arial"/>
                <w:color w:val="000000"/>
                <w:kern w:val="0"/>
                <w:sz w:val="18"/>
                <w:szCs w:val="18"/>
              </w:rPr>
              <w:t>路输入</w:t>
            </w:r>
            <w:r>
              <w:rPr>
                <w:rStyle w:val="24"/>
                <w:rFonts w:ascii="微软雅黑" w:hAnsi="微软雅黑" w:eastAsia="微软雅黑"/>
                <w:sz w:val="18"/>
                <w:szCs w:val="18"/>
              </w:rPr>
              <w:t xml:space="preserve"> / 4</w:t>
            </w:r>
            <w:r>
              <w:rPr>
                <w:rFonts w:ascii="微软雅黑" w:hAnsi="微软雅黑" w:eastAsia="微软雅黑" w:cs="Arial"/>
                <w:color w:val="000000"/>
                <w:kern w:val="0"/>
                <w:sz w:val="18"/>
                <w:szCs w:val="18"/>
              </w:rPr>
              <w:t>路输出</w:t>
            </w:r>
            <w:r>
              <w:rPr>
                <w:rStyle w:val="24"/>
                <w:rFonts w:ascii="微软雅黑" w:hAnsi="微软雅黑" w:eastAsia="微软雅黑"/>
                <w:sz w:val="18"/>
                <w:szCs w:val="18"/>
              </w:rPr>
              <w:t>)</w:t>
            </w:r>
          </w:p>
        </w:tc>
      </w:tr>
      <w:tr w14:paraId="7296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000" w:type="pct"/>
            <w:gridSpan w:val="2"/>
            <w:shd w:val="clear" w:color="auto" w:fill="auto"/>
          </w:tcPr>
          <w:p w14:paraId="0A4BBE01">
            <w:pPr>
              <w:jc w:val="center"/>
              <w:rPr>
                <w:rFonts w:ascii="微软雅黑" w:hAnsi="微软雅黑" w:eastAsia="微软雅黑"/>
                <w:bCs/>
                <w:sz w:val="18"/>
                <w:szCs w:val="18"/>
              </w:rPr>
            </w:pPr>
            <w:r>
              <w:rPr>
                <w:rFonts w:hint="eastAsia" w:ascii="微软雅黑" w:hAnsi="微软雅黑" w:eastAsia="微软雅黑"/>
                <w:bCs/>
                <w:sz w:val="18"/>
                <w:szCs w:val="18"/>
              </w:rPr>
              <w:t>机箱</w:t>
            </w:r>
          </w:p>
        </w:tc>
      </w:tr>
      <w:tr w14:paraId="0059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3BADE54D">
            <w:pPr>
              <w:rPr>
                <w:rFonts w:ascii="微软雅黑" w:hAnsi="微软雅黑" w:eastAsia="微软雅黑"/>
                <w:bCs/>
                <w:sz w:val="18"/>
                <w:szCs w:val="18"/>
              </w:rPr>
            </w:pPr>
            <w:r>
              <w:rPr>
                <w:rFonts w:ascii="微软雅黑" w:hAnsi="微软雅黑" w:eastAsia="微软雅黑" w:cs="Arial"/>
                <w:color w:val="000000"/>
                <w:kern w:val="0"/>
                <w:sz w:val="18"/>
                <w:szCs w:val="18"/>
              </w:rPr>
              <w:t>机箱外观颜色</w:t>
            </w:r>
          </w:p>
        </w:tc>
        <w:tc>
          <w:tcPr>
            <w:tcW w:w="3510" w:type="pct"/>
            <w:shd w:val="clear" w:color="auto" w:fill="auto"/>
            <w:vAlign w:val="center"/>
          </w:tcPr>
          <w:p w14:paraId="460AB4E4">
            <w:pPr>
              <w:rPr>
                <w:rFonts w:ascii="微软雅黑" w:hAnsi="微软雅黑" w:eastAsia="微软雅黑"/>
                <w:bCs/>
                <w:sz w:val="18"/>
                <w:szCs w:val="18"/>
              </w:rPr>
            </w:pPr>
            <w:r>
              <w:rPr>
                <w:rFonts w:ascii="微软雅黑" w:hAnsi="微软雅黑" w:eastAsia="微软雅黑" w:cs="Arial"/>
                <w:color w:val="000000"/>
                <w:kern w:val="0"/>
                <w:sz w:val="18"/>
                <w:szCs w:val="18"/>
              </w:rPr>
              <w:t>黑色</w:t>
            </w:r>
            <w:r>
              <w:rPr>
                <w:rFonts w:hint="eastAsia" w:ascii="微软雅黑" w:hAnsi="微软雅黑" w:eastAsia="微软雅黑" w:cs="Arial"/>
                <w:color w:val="000000"/>
                <w:kern w:val="0"/>
                <w:sz w:val="18"/>
                <w:szCs w:val="18"/>
              </w:rPr>
              <w:t>、砂纹</w:t>
            </w:r>
            <w:r>
              <w:rPr>
                <w:rFonts w:ascii="微软雅黑" w:hAnsi="微软雅黑" w:eastAsia="微软雅黑" w:cs="Arial"/>
                <w:color w:val="000000"/>
                <w:kern w:val="0"/>
                <w:sz w:val="18"/>
                <w:szCs w:val="18"/>
              </w:rPr>
              <w:t>烤漆</w:t>
            </w:r>
          </w:p>
        </w:tc>
      </w:tr>
      <w:tr w14:paraId="066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6FFE671E">
            <w:pPr>
              <w:rPr>
                <w:rFonts w:ascii="微软雅黑" w:hAnsi="微软雅黑" w:eastAsia="微软雅黑"/>
                <w:bCs/>
                <w:sz w:val="18"/>
                <w:szCs w:val="18"/>
              </w:rPr>
            </w:pPr>
            <w:r>
              <w:rPr>
                <w:rFonts w:ascii="微软雅黑" w:hAnsi="微软雅黑" w:eastAsia="微软雅黑" w:cs="Arial"/>
                <w:color w:val="000000"/>
                <w:kern w:val="0"/>
                <w:sz w:val="18"/>
                <w:szCs w:val="18"/>
              </w:rPr>
              <w:t>前面板</w:t>
            </w:r>
          </w:p>
        </w:tc>
        <w:tc>
          <w:tcPr>
            <w:tcW w:w="3510" w:type="pct"/>
            <w:shd w:val="clear" w:color="auto" w:fill="auto"/>
            <w:vAlign w:val="center"/>
          </w:tcPr>
          <w:p w14:paraId="7CA2E57B">
            <w:pPr>
              <w:rPr>
                <w:rFonts w:ascii="微软雅黑" w:hAnsi="微软雅黑" w:eastAsia="微软雅黑"/>
                <w:bCs/>
                <w:sz w:val="18"/>
                <w:szCs w:val="18"/>
              </w:rPr>
            </w:pPr>
            <w:r>
              <w:rPr>
                <w:rFonts w:ascii="微软雅黑" w:hAnsi="微软雅黑" w:eastAsia="微软雅黑" w:cs="Arial"/>
                <w:color w:val="000000"/>
                <w:kern w:val="0"/>
                <w:sz w:val="18"/>
                <w:szCs w:val="18"/>
              </w:rPr>
              <w:t>银色</w:t>
            </w:r>
            <w:r>
              <w:rPr>
                <w:rStyle w:val="24"/>
                <w:rFonts w:ascii="微软雅黑" w:hAnsi="微软雅黑" w:eastAsia="微软雅黑"/>
                <w:sz w:val="18"/>
                <w:szCs w:val="18"/>
              </w:rPr>
              <w:t>PVC</w:t>
            </w:r>
            <w:r>
              <w:rPr>
                <w:rFonts w:ascii="微软雅黑" w:hAnsi="微软雅黑" w:eastAsia="微软雅黑" w:cs="Arial"/>
                <w:color w:val="000000"/>
                <w:kern w:val="0"/>
                <w:sz w:val="18"/>
                <w:szCs w:val="18"/>
              </w:rPr>
              <w:t>，磨砂</w:t>
            </w:r>
            <w:r>
              <w:rPr>
                <w:rFonts w:hint="eastAsia" w:ascii="微软雅黑" w:hAnsi="微软雅黑" w:eastAsia="微软雅黑" w:cs="Arial"/>
                <w:color w:val="000000"/>
                <w:kern w:val="0"/>
                <w:sz w:val="18"/>
                <w:szCs w:val="18"/>
              </w:rPr>
              <w:t xml:space="preserve"> </w:t>
            </w:r>
          </w:p>
        </w:tc>
      </w:tr>
      <w:tr w14:paraId="5E30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3E25274F">
            <w:pPr>
              <w:rPr>
                <w:rFonts w:ascii="微软雅黑" w:hAnsi="微软雅黑" w:eastAsia="微软雅黑"/>
                <w:bCs/>
                <w:sz w:val="18"/>
                <w:szCs w:val="18"/>
              </w:rPr>
            </w:pPr>
            <w:r>
              <w:rPr>
                <w:rFonts w:ascii="微软雅黑" w:hAnsi="微软雅黑" w:eastAsia="微软雅黑" w:cs="Arial"/>
                <w:color w:val="000000"/>
                <w:kern w:val="0"/>
                <w:sz w:val="18"/>
                <w:szCs w:val="18"/>
              </w:rPr>
              <w:t>尺寸</w:t>
            </w:r>
            <w:r>
              <w:rPr>
                <w:rStyle w:val="24"/>
                <w:rFonts w:ascii="微软雅黑" w:hAnsi="微软雅黑" w:eastAsia="微软雅黑"/>
                <w:sz w:val="18"/>
                <w:szCs w:val="18"/>
              </w:rPr>
              <w:t xml:space="preserve"> (</w:t>
            </w:r>
            <w:r>
              <w:rPr>
                <w:rFonts w:ascii="微软雅黑" w:hAnsi="微软雅黑" w:eastAsia="微软雅黑" w:cs="Arial"/>
                <w:color w:val="000000"/>
                <w:kern w:val="0"/>
                <w:sz w:val="18"/>
                <w:szCs w:val="18"/>
              </w:rPr>
              <w:t>长</w:t>
            </w:r>
            <w:r>
              <w:rPr>
                <w:rStyle w:val="24"/>
                <w:rFonts w:ascii="微软雅黑" w:hAnsi="微软雅黑" w:eastAsia="微软雅黑"/>
                <w:sz w:val="18"/>
                <w:szCs w:val="18"/>
              </w:rPr>
              <w:t>x</w:t>
            </w:r>
            <w:r>
              <w:rPr>
                <w:rFonts w:ascii="微软雅黑" w:hAnsi="微软雅黑" w:eastAsia="微软雅黑" w:cs="Arial"/>
                <w:color w:val="000000"/>
                <w:kern w:val="0"/>
                <w:sz w:val="18"/>
                <w:szCs w:val="18"/>
              </w:rPr>
              <w:t>宽</w:t>
            </w:r>
            <w:r>
              <w:rPr>
                <w:rStyle w:val="24"/>
                <w:rFonts w:ascii="微软雅黑" w:hAnsi="微软雅黑" w:eastAsia="微软雅黑"/>
                <w:sz w:val="18"/>
                <w:szCs w:val="18"/>
              </w:rPr>
              <w:t>x</w:t>
            </w:r>
            <w:r>
              <w:rPr>
                <w:rFonts w:ascii="微软雅黑" w:hAnsi="微软雅黑" w:eastAsia="微软雅黑" w:cs="Arial"/>
                <w:color w:val="000000"/>
                <w:kern w:val="0"/>
                <w:sz w:val="18"/>
                <w:szCs w:val="18"/>
              </w:rPr>
              <w:t>高</w:t>
            </w:r>
            <w:r>
              <w:rPr>
                <w:rStyle w:val="24"/>
                <w:rFonts w:ascii="微软雅黑" w:hAnsi="微软雅黑" w:eastAsia="微软雅黑"/>
                <w:sz w:val="18"/>
                <w:szCs w:val="18"/>
              </w:rPr>
              <w:t>)</w:t>
            </w:r>
          </w:p>
        </w:tc>
        <w:tc>
          <w:tcPr>
            <w:tcW w:w="3510" w:type="pct"/>
            <w:shd w:val="clear" w:color="auto" w:fill="auto"/>
            <w:vAlign w:val="center"/>
          </w:tcPr>
          <w:p w14:paraId="296B76BE">
            <w:pPr>
              <w:rPr>
                <w:rFonts w:ascii="微软雅黑" w:hAnsi="微软雅黑" w:eastAsia="微软雅黑"/>
                <w:bCs/>
                <w:sz w:val="18"/>
                <w:szCs w:val="18"/>
              </w:rPr>
            </w:pPr>
            <w:r>
              <w:rPr>
                <w:rFonts w:hint="eastAsia" w:ascii="微软雅黑" w:hAnsi="微软雅黑" w:eastAsia="微软雅黑" w:cs="Arial"/>
                <w:color w:val="000000"/>
                <w:kern w:val="0"/>
                <w:sz w:val="18"/>
                <w:szCs w:val="18"/>
              </w:rPr>
              <w:t>294</w:t>
            </w:r>
            <w:r>
              <w:rPr>
                <w:rFonts w:ascii="微软雅黑" w:hAnsi="微软雅黑" w:eastAsia="微软雅黑" w:cs="Arial"/>
                <w:color w:val="000000"/>
                <w:kern w:val="0"/>
                <w:sz w:val="18"/>
                <w:szCs w:val="18"/>
              </w:rPr>
              <w:t>mm x 4</w:t>
            </w:r>
            <w:r>
              <w:rPr>
                <w:rFonts w:hint="eastAsia" w:ascii="微软雅黑" w:hAnsi="微软雅黑" w:eastAsia="微软雅黑" w:cs="Arial"/>
                <w:color w:val="000000"/>
                <w:kern w:val="0"/>
                <w:sz w:val="18"/>
                <w:szCs w:val="18"/>
                <w:lang w:val="en-US" w:eastAsia="zh-CN"/>
              </w:rPr>
              <w:t>3</w:t>
            </w:r>
            <w:r>
              <w:rPr>
                <w:rFonts w:ascii="微软雅黑" w:hAnsi="微软雅黑" w:eastAsia="微软雅黑" w:cs="Arial"/>
                <w:color w:val="000000"/>
                <w:kern w:val="0"/>
                <w:sz w:val="18"/>
                <w:szCs w:val="18"/>
              </w:rPr>
              <w:t>0mm x 44.5mm</w:t>
            </w:r>
          </w:p>
        </w:tc>
      </w:tr>
      <w:tr w14:paraId="10F5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445D2CED">
            <w:pPr>
              <w:rPr>
                <w:rFonts w:ascii="微软雅黑" w:hAnsi="微软雅黑" w:eastAsia="微软雅黑"/>
                <w:bCs/>
                <w:sz w:val="18"/>
                <w:szCs w:val="18"/>
              </w:rPr>
            </w:pPr>
            <w:r>
              <w:rPr>
                <w:rFonts w:ascii="微软雅黑" w:hAnsi="微软雅黑" w:eastAsia="微软雅黑" w:cs="Arial"/>
                <w:color w:val="000000"/>
                <w:kern w:val="0"/>
                <w:sz w:val="18"/>
                <w:szCs w:val="18"/>
              </w:rPr>
              <w:t>机箱材质</w:t>
            </w:r>
          </w:p>
        </w:tc>
        <w:tc>
          <w:tcPr>
            <w:tcW w:w="3510" w:type="pct"/>
            <w:shd w:val="clear" w:color="auto" w:fill="auto"/>
            <w:vAlign w:val="center"/>
          </w:tcPr>
          <w:p w14:paraId="3EC5758B">
            <w:pPr>
              <w:rPr>
                <w:rFonts w:ascii="微软雅黑" w:hAnsi="微软雅黑" w:eastAsia="微软雅黑"/>
                <w:bCs/>
                <w:sz w:val="18"/>
                <w:szCs w:val="18"/>
              </w:rPr>
            </w:pPr>
            <w:r>
              <w:rPr>
                <w:rFonts w:ascii="微软雅黑" w:hAnsi="微软雅黑" w:eastAsia="微软雅黑" w:cs="Arial"/>
                <w:color w:val="000000"/>
                <w:kern w:val="0"/>
                <w:sz w:val="18"/>
                <w:szCs w:val="18"/>
              </w:rPr>
              <w:t>钣金</w:t>
            </w:r>
            <w:r>
              <w:rPr>
                <w:rStyle w:val="24"/>
                <w:rFonts w:ascii="微软雅黑" w:hAnsi="微软雅黑" w:eastAsia="微软雅黑"/>
                <w:sz w:val="18"/>
                <w:szCs w:val="18"/>
              </w:rPr>
              <w:t>, SGCC</w:t>
            </w:r>
            <w:r>
              <w:rPr>
                <w:rFonts w:ascii="微软雅黑" w:hAnsi="微软雅黑" w:eastAsia="微软雅黑" w:cs="Arial"/>
                <w:color w:val="000000"/>
                <w:kern w:val="0"/>
                <w:sz w:val="18"/>
                <w:szCs w:val="18"/>
              </w:rPr>
              <w:t>材质</w:t>
            </w:r>
            <w:r>
              <w:rPr>
                <w:rStyle w:val="24"/>
                <w:rFonts w:ascii="微软雅黑" w:hAnsi="微软雅黑" w:eastAsia="微软雅黑"/>
                <w:sz w:val="18"/>
                <w:szCs w:val="18"/>
              </w:rPr>
              <w:t xml:space="preserve">, </w:t>
            </w:r>
            <w:r>
              <w:rPr>
                <w:rFonts w:ascii="微软雅黑" w:hAnsi="微软雅黑" w:eastAsia="微软雅黑" w:cs="Arial"/>
                <w:color w:val="000000"/>
                <w:kern w:val="0"/>
                <w:sz w:val="18"/>
                <w:szCs w:val="18"/>
              </w:rPr>
              <w:t>厚度</w:t>
            </w:r>
            <w:r>
              <w:rPr>
                <w:rStyle w:val="24"/>
                <w:rFonts w:ascii="微软雅黑" w:hAnsi="微软雅黑" w:eastAsia="微软雅黑"/>
                <w:sz w:val="18"/>
                <w:szCs w:val="18"/>
              </w:rPr>
              <w:t>1.2mm</w:t>
            </w:r>
          </w:p>
        </w:tc>
      </w:tr>
      <w:tr w14:paraId="2CFF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5A948FD4">
            <w:pPr>
              <w:rPr>
                <w:rFonts w:ascii="微软雅黑" w:hAnsi="微软雅黑" w:eastAsia="微软雅黑"/>
                <w:bCs/>
                <w:sz w:val="18"/>
                <w:szCs w:val="18"/>
              </w:rPr>
            </w:pPr>
            <w:r>
              <w:rPr>
                <w:rFonts w:ascii="微软雅黑" w:hAnsi="微软雅黑" w:eastAsia="微软雅黑" w:cs="Arial"/>
                <w:color w:val="000000"/>
                <w:kern w:val="0"/>
                <w:sz w:val="18"/>
                <w:szCs w:val="18"/>
              </w:rPr>
              <w:t>机箱内表面</w:t>
            </w:r>
          </w:p>
        </w:tc>
        <w:tc>
          <w:tcPr>
            <w:tcW w:w="3510" w:type="pct"/>
            <w:shd w:val="clear" w:color="auto" w:fill="auto"/>
            <w:vAlign w:val="center"/>
          </w:tcPr>
          <w:p w14:paraId="32F9B965">
            <w:pPr>
              <w:rPr>
                <w:rFonts w:ascii="微软雅黑" w:hAnsi="微软雅黑" w:eastAsia="微软雅黑"/>
                <w:bCs/>
                <w:sz w:val="18"/>
                <w:szCs w:val="18"/>
              </w:rPr>
            </w:pPr>
            <w:r>
              <w:rPr>
                <w:rFonts w:ascii="微软雅黑" w:hAnsi="微软雅黑" w:eastAsia="微软雅黑" w:cs="Arial"/>
                <w:color w:val="000000"/>
                <w:kern w:val="0"/>
                <w:sz w:val="18"/>
                <w:szCs w:val="18"/>
              </w:rPr>
              <w:t>金属本色，断面进行抗氧化处理</w:t>
            </w:r>
          </w:p>
        </w:tc>
      </w:tr>
      <w:tr w14:paraId="1B81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vAlign w:val="center"/>
          </w:tcPr>
          <w:p w14:paraId="39E03267">
            <w:pPr>
              <w:rPr>
                <w:rFonts w:ascii="微软雅黑" w:hAnsi="微软雅黑" w:eastAsia="微软雅黑"/>
                <w:bCs/>
                <w:sz w:val="18"/>
                <w:szCs w:val="18"/>
              </w:rPr>
            </w:pPr>
            <w:r>
              <w:rPr>
                <w:rFonts w:ascii="微软雅黑" w:hAnsi="微软雅黑" w:eastAsia="微软雅黑" w:cs="Arial"/>
                <w:color w:val="000000"/>
                <w:kern w:val="0"/>
                <w:sz w:val="18"/>
                <w:szCs w:val="18"/>
              </w:rPr>
              <w:t>机箱固定扣</w:t>
            </w:r>
          </w:p>
        </w:tc>
        <w:tc>
          <w:tcPr>
            <w:tcW w:w="3510" w:type="pct"/>
            <w:shd w:val="clear" w:color="auto" w:fill="auto"/>
            <w:vAlign w:val="center"/>
          </w:tcPr>
          <w:p w14:paraId="4B82C44B">
            <w:pPr>
              <w:rPr>
                <w:rFonts w:ascii="微软雅黑" w:hAnsi="微软雅黑" w:eastAsia="微软雅黑"/>
                <w:bCs/>
                <w:sz w:val="18"/>
                <w:szCs w:val="18"/>
              </w:rPr>
            </w:pPr>
            <w:r>
              <w:rPr>
                <w:rStyle w:val="24"/>
                <w:rFonts w:ascii="微软雅黑" w:hAnsi="微软雅黑" w:eastAsia="微软雅黑"/>
                <w:sz w:val="18"/>
                <w:szCs w:val="18"/>
              </w:rPr>
              <w:t>1U</w:t>
            </w:r>
            <w:r>
              <w:rPr>
                <w:rFonts w:ascii="微软雅黑" w:hAnsi="微软雅黑" w:eastAsia="微软雅黑" w:cs="Arial"/>
                <w:color w:val="000000"/>
                <w:kern w:val="0"/>
                <w:sz w:val="18"/>
                <w:szCs w:val="18"/>
              </w:rPr>
              <w:t>上架固定耳片</w:t>
            </w:r>
          </w:p>
        </w:tc>
      </w:tr>
      <w:tr w14:paraId="1454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vAlign w:val="center"/>
          </w:tcPr>
          <w:p w14:paraId="5E21AEE9">
            <w:pPr>
              <w:rPr>
                <w:rFonts w:ascii="微软雅黑" w:hAnsi="微软雅黑" w:eastAsia="微软雅黑"/>
                <w:bCs/>
                <w:sz w:val="18"/>
                <w:szCs w:val="18"/>
              </w:rPr>
            </w:pPr>
            <w:r>
              <w:rPr>
                <w:rFonts w:ascii="微软雅黑" w:hAnsi="微软雅黑" w:eastAsia="微软雅黑" w:cs="Arial"/>
                <w:color w:val="000000"/>
                <w:kern w:val="0"/>
                <w:sz w:val="18"/>
                <w:szCs w:val="18"/>
              </w:rPr>
              <w:t>螺丝</w:t>
            </w:r>
          </w:p>
        </w:tc>
        <w:tc>
          <w:tcPr>
            <w:tcW w:w="3510" w:type="pct"/>
            <w:shd w:val="clear" w:color="auto" w:fill="auto"/>
            <w:vAlign w:val="center"/>
          </w:tcPr>
          <w:p w14:paraId="09D8E958">
            <w:pPr>
              <w:rPr>
                <w:rFonts w:ascii="微软雅黑" w:hAnsi="微软雅黑" w:eastAsia="微软雅黑"/>
                <w:bCs/>
                <w:sz w:val="18"/>
                <w:szCs w:val="18"/>
              </w:rPr>
            </w:pPr>
            <w:r>
              <w:rPr>
                <w:rFonts w:ascii="微软雅黑" w:hAnsi="微软雅黑" w:eastAsia="微软雅黑" w:cs="Arial"/>
                <w:color w:val="000000"/>
                <w:kern w:val="0"/>
                <w:sz w:val="18"/>
                <w:szCs w:val="18"/>
              </w:rPr>
              <w:t>机盖螺钉采用镀镍螺丝</w:t>
            </w:r>
            <w:r>
              <w:rPr>
                <w:rFonts w:hint="eastAsia" w:ascii="微软雅黑" w:hAnsi="微软雅黑" w:eastAsia="微软雅黑" w:cs="Arial"/>
                <w:color w:val="000000"/>
                <w:kern w:val="0"/>
                <w:sz w:val="18"/>
                <w:szCs w:val="18"/>
              </w:rPr>
              <w:t xml:space="preserve">, </w:t>
            </w:r>
            <w:r>
              <w:rPr>
                <w:rFonts w:ascii="微软雅黑" w:hAnsi="微软雅黑" w:eastAsia="微软雅黑" w:cs="Arial"/>
                <w:color w:val="000000"/>
                <w:kern w:val="0"/>
                <w:sz w:val="18"/>
                <w:szCs w:val="18"/>
              </w:rPr>
              <w:t>内部主板</w:t>
            </w:r>
            <w:r>
              <w:rPr>
                <w:rFonts w:hint="eastAsia" w:ascii="微软雅黑" w:hAnsi="微软雅黑" w:eastAsia="微软雅黑" w:cs="Arial"/>
                <w:color w:val="000000"/>
                <w:kern w:val="0"/>
                <w:sz w:val="18"/>
                <w:szCs w:val="18"/>
              </w:rPr>
              <w:t>采</w:t>
            </w:r>
            <w:r>
              <w:rPr>
                <w:rFonts w:ascii="微软雅黑" w:hAnsi="微软雅黑" w:eastAsia="微软雅黑" w:cs="Arial"/>
                <w:color w:val="000000"/>
                <w:kern w:val="0"/>
                <w:sz w:val="18"/>
                <w:szCs w:val="18"/>
              </w:rPr>
              <w:t>用双垫片防松螺钉</w:t>
            </w:r>
          </w:p>
        </w:tc>
      </w:tr>
      <w:tr w14:paraId="23BE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490" w:type="pct"/>
            <w:shd w:val="clear" w:color="auto" w:fill="auto"/>
            <w:vAlign w:val="center"/>
          </w:tcPr>
          <w:p w14:paraId="72EC03D2">
            <w:pPr>
              <w:rPr>
                <w:rFonts w:ascii="微软雅黑" w:hAnsi="微软雅黑" w:eastAsia="微软雅黑"/>
                <w:bCs/>
                <w:sz w:val="18"/>
                <w:szCs w:val="18"/>
              </w:rPr>
            </w:pPr>
            <w:r>
              <w:rPr>
                <w:rFonts w:hint="eastAsia" w:ascii="微软雅黑" w:hAnsi="微软雅黑" w:eastAsia="微软雅黑"/>
                <w:bCs/>
                <w:sz w:val="18"/>
                <w:szCs w:val="18"/>
              </w:rPr>
              <w:t>散热</w:t>
            </w:r>
          </w:p>
        </w:tc>
        <w:tc>
          <w:tcPr>
            <w:tcW w:w="3510" w:type="pct"/>
            <w:shd w:val="clear" w:color="auto" w:fill="auto"/>
          </w:tcPr>
          <w:p w14:paraId="7FB64AA7">
            <w:pPr>
              <w:rPr>
                <w:rFonts w:ascii="微软雅黑" w:hAnsi="微软雅黑" w:eastAsia="微软雅黑"/>
                <w:bCs/>
                <w:sz w:val="18"/>
                <w:szCs w:val="18"/>
              </w:rPr>
            </w:pPr>
            <w:r>
              <w:rPr>
                <w:rFonts w:hint="eastAsia" w:ascii="微软雅黑" w:hAnsi="微软雅黑" w:eastAsia="微软雅黑"/>
                <w:bCs/>
                <w:sz w:val="18"/>
                <w:szCs w:val="18"/>
              </w:rPr>
              <w:t>主板无风扇散热模组</w:t>
            </w:r>
          </w:p>
          <w:p w14:paraId="4AEF2614">
            <w:pPr>
              <w:rPr>
                <w:rFonts w:ascii="微软雅黑" w:hAnsi="微软雅黑" w:eastAsia="微软雅黑"/>
                <w:bCs/>
                <w:sz w:val="18"/>
                <w:szCs w:val="18"/>
              </w:rPr>
            </w:pPr>
            <w:r>
              <w:rPr>
                <w:rFonts w:hint="eastAsia" w:ascii="微软雅黑" w:hAnsi="微软雅黑" w:eastAsia="微软雅黑"/>
                <w:bCs/>
                <w:sz w:val="18"/>
                <w:szCs w:val="18"/>
              </w:rPr>
              <w:t>1</w:t>
            </w:r>
            <w:r>
              <w:rPr>
                <w:rFonts w:ascii="微软雅黑" w:hAnsi="微软雅黑" w:eastAsia="微软雅黑"/>
                <w:bCs/>
                <w:sz w:val="18"/>
                <w:szCs w:val="18"/>
              </w:rPr>
              <w:t xml:space="preserve"> x</w:t>
            </w:r>
            <w:r>
              <w:rPr>
                <w:rFonts w:hint="eastAsia" w:ascii="微软雅黑" w:hAnsi="微软雅黑" w:eastAsia="微软雅黑"/>
                <w:bCs/>
                <w:sz w:val="18"/>
                <w:szCs w:val="18"/>
              </w:rPr>
              <w:t xml:space="preserve"> 系统风扇</w:t>
            </w:r>
          </w:p>
        </w:tc>
      </w:tr>
      <w:tr w14:paraId="5426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000" w:type="pct"/>
            <w:gridSpan w:val="2"/>
            <w:shd w:val="clear" w:color="auto" w:fill="auto"/>
          </w:tcPr>
          <w:p w14:paraId="0E9FEABE">
            <w:pPr>
              <w:jc w:val="center"/>
              <w:rPr>
                <w:rFonts w:ascii="微软雅黑" w:hAnsi="微软雅黑" w:eastAsia="微软雅黑"/>
                <w:bCs/>
                <w:sz w:val="18"/>
                <w:szCs w:val="18"/>
              </w:rPr>
            </w:pPr>
            <w:r>
              <w:rPr>
                <w:rFonts w:hint="eastAsia" w:ascii="微软雅黑" w:hAnsi="微软雅黑" w:eastAsia="微软雅黑"/>
                <w:bCs/>
                <w:sz w:val="18"/>
                <w:szCs w:val="18"/>
              </w:rPr>
              <w:t>电源</w:t>
            </w:r>
          </w:p>
        </w:tc>
      </w:tr>
      <w:tr w14:paraId="0E7F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0A6B1279">
            <w:pPr>
              <w:rPr>
                <w:rFonts w:ascii="微软雅黑" w:hAnsi="微软雅黑" w:eastAsia="微软雅黑"/>
                <w:bCs/>
                <w:sz w:val="18"/>
                <w:szCs w:val="18"/>
              </w:rPr>
            </w:pPr>
            <w:r>
              <w:rPr>
                <w:rFonts w:hint="eastAsia" w:ascii="微软雅黑" w:hAnsi="微软雅黑" w:eastAsia="微软雅黑"/>
                <w:bCs/>
                <w:sz w:val="18"/>
                <w:szCs w:val="18"/>
              </w:rPr>
              <w:t>电源类型</w:t>
            </w:r>
          </w:p>
        </w:tc>
        <w:tc>
          <w:tcPr>
            <w:tcW w:w="3510" w:type="pct"/>
            <w:shd w:val="clear" w:color="auto" w:fill="auto"/>
          </w:tcPr>
          <w:p w14:paraId="3C04377C">
            <w:pPr>
              <w:rPr>
                <w:rFonts w:ascii="微软雅黑" w:hAnsi="微软雅黑" w:eastAsia="微软雅黑"/>
                <w:bCs/>
                <w:sz w:val="18"/>
                <w:szCs w:val="18"/>
              </w:rPr>
            </w:pPr>
            <w:r>
              <w:rPr>
                <w:rFonts w:hint="eastAsia" w:ascii="微软雅黑" w:hAnsi="微软雅黑" w:eastAsia="微软雅黑"/>
                <w:bCs/>
                <w:sz w:val="18"/>
                <w:szCs w:val="18"/>
              </w:rPr>
              <w:t>内置开放式电源</w:t>
            </w:r>
          </w:p>
        </w:tc>
      </w:tr>
      <w:tr w14:paraId="0DA1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2858F08C">
            <w:pPr>
              <w:rPr>
                <w:rFonts w:ascii="微软雅黑" w:hAnsi="微软雅黑" w:eastAsia="微软雅黑"/>
                <w:bCs/>
                <w:sz w:val="18"/>
                <w:szCs w:val="18"/>
              </w:rPr>
            </w:pPr>
            <w:r>
              <w:rPr>
                <w:rFonts w:hint="eastAsia" w:ascii="微软雅黑" w:hAnsi="微软雅黑" w:eastAsia="微软雅黑"/>
                <w:bCs/>
                <w:sz w:val="18"/>
                <w:szCs w:val="18"/>
              </w:rPr>
              <w:t>电源功率</w:t>
            </w:r>
          </w:p>
        </w:tc>
        <w:tc>
          <w:tcPr>
            <w:tcW w:w="3510" w:type="pct"/>
            <w:shd w:val="clear" w:color="auto" w:fill="auto"/>
          </w:tcPr>
          <w:p w14:paraId="69C95D2C">
            <w:pPr>
              <w:rPr>
                <w:rFonts w:ascii="微软雅黑" w:hAnsi="微软雅黑" w:eastAsia="微软雅黑"/>
                <w:bCs/>
                <w:sz w:val="18"/>
                <w:szCs w:val="18"/>
              </w:rPr>
            </w:pPr>
            <w:r>
              <w:rPr>
                <w:rFonts w:hint="eastAsia" w:ascii="微软雅黑" w:hAnsi="微软雅黑" w:eastAsia="微软雅黑"/>
                <w:bCs/>
                <w:sz w:val="18"/>
                <w:szCs w:val="18"/>
              </w:rPr>
              <w:t>6</w:t>
            </w:r>
            <w:r>
              <w:rPr>
                <w:rFonts w:ascii="微软雅黑" w:hAnsi="微软雅黑" w:eastAsia="微软雅黑"/>
                <w:bCs/>
                <w:sz w:val="18"/>
                <w:szCs w:val="18"/>
              </w:rPr>
              <w:t>5</w:t>
            </w:r>
            <w:r>
              <w:rPr>
                <w:rFonts w:hint="eastAsia" w:ascii="微软雅黑" w:hAnsi="微软雅黑" w:eastAsia="微软雅黑"/>
                <w:bCs/>
                <w:sz w:val="18"/>
                <w:szCs w:val="18"/>
              </w:rPr>
              <w:t>W</w:t>
            </w:r>
          </w:p>
        </w:tc>
      </w:tr>
      <w:tr w14:paraId="6C3A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6193E5D7">
            <w:pPr>
              <w:rPr>
                <w:rFonts w:ascii="微软雅黑" w:hAnsi="微软雅黑" w:eastAsia="微软雅黑"/>
                <w:bCs/>
                <w:sz w:val="18"/>
                <w:szCs w:val="18"/>
              </w:rPr>
            </w:pPr>
            <w:r>
              <w:rPr>
                <w:rFonts w:hint="eastAsia" w:ascii="微软雅黑" w:hAnsi="微软雅黑" w:eastAsia="微软雅黑"/>
                <w:bCs/>
                <w:sz w:val="18"/>
                <w:szCs w:val="18"/>
              </w:rPr>
              <w:t>电源输入</w:t>
            </w:r>
          </w:p>
        </w:tc>
        <w:tc>
          <w:tcPr>
            <w:tcW w:w="3510" w:type="pct"/>
            <w:shd w:val="clear" w:color="auto" w:fill="auto"/>
          </w:tcPr>
          <w:p w14:paraId="0372C95E">
            <w:pPr>
              <w:rPr>
                <w:rFonts w:ascii="微软雅黑" w:hAnsi="微软雅黑" w:eastAsia="微软雅黑"/>
                <w:bCs/>
                <w:sz w:val="18"/>
                <w:szCs w:val="18"/>
              </w:rPr>
            </w:pPr>
            <w:r>
              <w:rPr>
                <w:rFonts w:hint="eastAsia" w:ascii="微软雅黑" w:hAnsi="微软雅黑" w:eastAsia="微软雅黑"/>
                <w:bCs/>
                <w:sz w:val="18"/>
                <w:szCs w:val="18"/>
              </w:rPr>
              <w:t>AC</w:t>
            </w:r>
            <w:r>
              <w:rPr>
                <w:rFonts w:ascii="微软雅黑" w:hAnsi="微软雅黑" w:eastAsia="微软雅黑"/>
                <w:bCs/>
                <w:sz w:val="18"/>
                <w:szCs w:val="18"/>
              </w:rPr>
              <w:t>10</w:t>
            </w:r>
            <w:r>
              <w:rPr>
                <w:rFonts w:hint="eastAsia" w:ascii="微软雅黑" w:hAnsi="微软雅黑" w:eastAsia="微软雅黑"/>
                <w:bCs/>
                <w:sz w:val="18"/>
                <w:szCs w:val="18"/>
              </w:rPr>
              <w:t>0V-264V</w:t>
            </w:r>
            <w:r>
              <w:rPr>
                <w:rFonts w:ascii="微软雅黑" w:hAnsi="微软雅黑" w:eastAsia="微软雅黑" w:cs="Arial"/>
                <w:color w:val="000000"/>
                <w:kern w:val="0"/>
                <w:sz w:val="18"/>
                <w:szCs w:val="18"/>
              </w:rPr>
              <w:t>全系列</w:t>
            </w:r>
            <w:r>
              <w:rPr>
                <w:rFonts w:hint="eastAsia" w:ascii="微软雅黑" w:hAnsi="微软雅黑" w:eastAsia="微软雅黑" w:cs="Arial"/>
                <w:color w:val="000000"/>
                <w:kern w:val="0"/>
                <w:sz w:val="18"/>
                <w:szCs w:val="18"/>
              </w:rPr>
              <w:t>交流</w:t>
            </w:r>
            <w:r>
              <w:rPr>
                <w:rFonts w:ascii="微软雅黑" w:hAnsi="微软雅黑" w:eastAsia="微软雅黑" w:cs="Arial"/>
                <w:color w:val="000000"/>
                <w:kern w:val="0"/>
                <w:sz w:val="18"/>
                <w:szCs w:val="18"/>
              </w:rPr>
              <w:t>电压输入</w:t>
            </w:r>
          </w:p>
        </w:tc>
      </w:tr>
      <w:tr w14:paraId="30BC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000" w:type="pct"/>
            <w:gridSpan w:val="2"/>
            <w:shd w:val="clear" w:color="auto" w:fill="auto"/>
          </w:tcPr>
          <w:p w14:paraId="667F7ADF">
            <w:pPr>
              <w:rPr>
                <w:rFonts w:ascii="微软雅黑" w:hAnsi="微软雅黑" w:eastAsia="微软雅黑"/>
                <w:bCs/>
                <w:sz w:val="18"/>
                <w:szCs w:val="18"/>
              </w:rPr>
            </w:pPr>
            <w:r>
              <w:rPr>
                <w:rFonts w:hint="eastAsia" w:ascii="微软雅黑" w:hAnsi="微软雅黑" w:eastAsia="微软雅黑"/>
                <w:bCs/>
                <w:sz w:val="18"/>
                <w:szCs w:val="18"/>
              </w:rPr>
              <w:t>尺寸、使用环境与认证</w:t>
            </w:r>
          </w:p>
        </w:tc>
      </w:tr>
      <w:tr w14:paraId="1E7D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0FC9D29E">
            <w:pPr>
              <w:rPr>
                <w:rFonts w:ascii="微软雅黑" w:hAnsi="微软雅黑" w:eastAsia="微软雅黑"/>
                <w:bCs/>
                <w:sz w:val="18"/>
                <w:szCs w:val="18"/>
              </w:rPr>
            </w:pPr>
            <w:r>
              <w:rPr>
                <w:rFonts w:hint="eastAsia" w:ascii="微软雅黑" w:hAnsi="微软雅黑" w:eastAsia="微软雅黑"/>
                <w:bCs/>
                <w:sz w:val="18"/>
                <w:szCs w:val="18"/>
                <w:lang w:val="en-US" w:eastAsia="zh-CN"/>
              </w:rPr>
              <w:t>外</w:t>
            </w:r>
            <w:r>
              <w:rPr>
                <w:rFonts w:hint="eastAsia" w:ascii="微软雅黑" w:hAnsi="微软雅黑" w:eastAsia="微软雅黑"/>
                <w:bCs/>
                <w:sz w:val="18"/>
                <w:szCs w:val="18"/>
              </w:rPr>
              <w:t>箱尺寸</w:t>
            </w:r>
          </w:p>
        </w:tc>
        <w:tc>
          <w:tcPr>
            <w:tcW w:w="3510" w:type="pct"/>
            <w:shd w:val="clear" w:color="auto" w:fill="auto"/>
          </w:tcPr>
          <w:p w14:paraId="28B3167E">
            <w:pPr>
              <w:rPr>
                <w:rFonts w:ascii="微软雅黑" w:hAnsi="微软雅黑" w:eastAsia="微软雅黑"/>
                <w:bCs/>
                <w:sz w:val="18"/>
                <w:szCs w:val="18"/>
              </w:rPr>
            </w:pPr>
            <w:r>
              <w:rPr>
                <w:rFonts w:hint="eastAsia" w:ascii="微软雅黑" w:hAnsi="微软雅黑" w:eastAsia="微软雅黑" w:cs="Arial"/>
                <w:color w:val="000000"/>
                <w:kern w:val="0"/>
                <w:sz w:val="18"/>
                <w:szCs w:val="18"/>
              </w:rPr>
              <w:t>535x400x175mm (LxWxH)</w:t>
            </w:r>
          </w:p>
        </w:tc>
      </w:tr>
      <w:tr w14:paraId="5E1D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79F8FAC8">
            <w:pPr>
              <w:rPr>
                <w:rFonts w:ascii="微软雅黑" w:hAnsi="微软雅黑" w:eastAsia="微软雅黑"/>
                <w:bCs/>
                <w:sz w:val="18"/>
                <w:szCs w:val="18"/>
              </w:rPr>
            </w:pPr>
            <w:r>
              <w:rPr>
                <w:rFonts w:hint="eastAsia" w:ascii="微软雅黑" w:hAnsi="微软雅黑" w:eastAsia="微软雅黑"/>
                <w:bCs/>
                <w:sz w:val="18"/>
                <w:szCs w:val="18"/>
                <w:lang w:val="en-US" w:eastAsia="zh-CN"/>
              </w:rPr>
              <w:t>内</w:t>
            </w:r>
            <w:r>
              <w:rPr>
                <w:rFonts w:hint="eastAsia" w:ascii="微软雅黑" w:hAnsi="微软雅黑" w:eastAsia="微软雅黑"/>
                <w:bCs/>
                <w:sz w:val="18"/>
                <w:szCs w:val="18"/>
              </w:rPr>
              <w:t>箱尺寸</w:t>
            </w:r>
          </w:p>
        </w:tc>
        <w:tc>
          <w:tcPr>
            <w:tcW w:w="3510" w:type="pct"/>
            <w:shd w:val="clear" w:color="auto" w:fill="auto"/>
          </w:tcPr>
          <w:p w14:paraId="05D96B5C">
            <w:pPr>
              <w:rPr>
                <w:rFonts w:ascii="微软雅黑" w:hAnsi="微软雅黑" w:eastAsia="微软雅黑"/>
                <w:bCs/>
                <w:sz w:val="18"/>
                <w:szCs w:val="18"/>
              </w:rPr>
            </w:pPr>
            <w:r>
              <w:rPr>
                <w:rFonts w:hint="eastAsia" w:ascii="微软雅黑" w:hAnsi="微软雅黑" w:eastAsia="微软雅黑" w:cs="Arial"/>
                <w:color w:val="000000"/>
                <w:kern w:val="0"/>
                <w:sz w:val="18"/>
                <w:szCs w:val="18"/>
              </w:rPr>
              <w:t>520x385x150mm (LxWxH)</w:t>
            </w:r>
          </w:p>
        </w:tc>
      </w:tr>
      <w:tr w14:paraId="3826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22DE7A04">
            <w:pPr>
              <w:rPr>
                <w:rFonts w:ascii="微软雅黑" w:hAnsi="微软雅黑" w:eastAsia="微软雅黑"/>
                <w:bCs/>
                <w:sz w:val="18"/>
                <w:szCs w:val="18"/>
              </w:rPr>
            </w:pPr>
            <w:r>
              <w:rPr>
                <w:rFonts w:hint="eastAsia" w:ascii="微软雅黑" w:hAnsi="微软雅黑" w:eastAsia="微软雅黑"/>
                <w:bCs/>
                <w:sz w:val="18"/>
                <w:szCs w:val="18"/>
              </w:rPr>
              <w:t>产品净重</w:t>
            </w:r>
          </w:p>
        </w:tc>
        <w:tc>
          <w:tcPr>
            <w:tcW w:w="3510" w:type="pct"/>
            <w:shd w:val="clear" w:color="auto" w:fill="auto"/>
          </w:tcPr>
          <w:p w14:paraId="111333EA">
            <w:pPr>
              <w:rPr>
                <w:rFonts w:ascii="微软雅黑" w:hAnsi="微软雅黑" w:eastAsia="微软雅黑"/>
                <w:bCs/>
                <w:sz w:val="18"/>
                <w:szCs w:val="18"/>
              </w:rPr>
            </w:pPr>
            <w:r>
              <w:rPr>
                <w:rFonts w:ascii="微软雅黑" w:hAnsi="微软雅黑" w:eastAsia="微软雅黑"/>
                <w:bCs/>
                <w:sz w:val="18"/>
                <w:szCs w:val="18"/>
              </w:rPr>
              <w:t>5</w:t>
            </w:r>
            <w:r>
              <w:rPr>
                <w:rFonts w:hint="eastAsia" w:ascii="微软雅黑" w:hAnsi="微软雅黑" w:eastAsia="微软雅黑"/>
                <w:bCs/>
                <w:sz w:val="18"/>
                <w:szCs w:val="18"/>
              </w:rPr>
              <w:t>.</w:t>
            </w:r>
            <w:r>
              <w:rPr>
                <w:rFonts w:ascii="微软雅黑" w:hAnsi="微软雅黑" w:eastAsia="微软雅黑"/>
                <w:bCs/>
                <w:sz w:val="18"/>
                <w:szCs w:val="18"/>
              </w:rPr>
              <w:t>5</w:t>
            </w:r>
            <w:r>
              <w:rPr>
                <w:rFonts w:hint="eastAsia" w:ascii="微软雅黑" w:hAnsi="微软雅黑" w:eastAsia="微软雅黑"/>
                <w:bCs/>
                <w:sz w:val="18"/>
                <w:szCs w:val="18"/>
              </w:rPr>
              <w:t>KG</w:t>
            </w:r>
          </w:p>
        </w:tc>
      </w:tr>
      <w:tr w14:paraId="1FBB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27DA45C6">
            <w:pPr>
              <w:rPr>
                <w:rFonts w:ascii="微软雅黑" w:hAnsi="微软雅黑" w:eastAsia="微软雅黑"/>
                <w:bCs/>
                <w:sz w:val="18"/>
                <w:szCs w:val="18"/>
              </w:rPr>
            </w:pPr>
            <w:r>
              <w:rPr>
                <w:rFonts w:hint="eastAsia" w:ascii="微软雅黑" w:hAnsi="微软雅黑" w:eastAsia="微软雅黑"/>
                <w:bCs/>
                <w:sz w:val="18"/>
                <w:szCs w:val="18"/>
              </w:rPr>
              <w:t>产品毛重</w:t>
            </w:r>
          </w:p>
        </w:tc>
        <w:tc>
          <w:tcPr>
            <w:tcW w:w="3510" w:type="pct"/>
            <w:shd w:val="clear" w:color="auto" w:fill="auto"/>
          </w:tcPr>
          <w:p w14:paraId="4DF02DC3">
            <w:pPr>
              <w:rPr>
                <w:rFonts w:ascii="微软雅黑" w:hAnsi="微软雅黑" w:eastAsia="微软雅黑"/>
                <w:bCs/>
                <w:sz w:val="18"/>
                <w:szCs w:val="18"/>
              </w:rPr>
            </w:pPr>
            <w:r>
              <w:rPr>
                <w:rFonts w:ascii="微软雅黑" w:hAnsi="微软雅黑" w:eastAsia="微软雅黑"/>
                <w:bCs/>
                <w:sz w:val="18"/>
                <w:szCs w:val="18"/>
              </w:rPr>
              <w:t>6.5</w:t>
            </w:r>
            <w:r>
              <w:rPr>
                <w:rFonts w:hint="eastAsia" w:ascii="微软雅黑" w:hAnsi="微软雅黑" w:eastAsia="微软雅黑"/>
                <w:bCs/>
                <w:sz w:val="18"/>
                <w:szCs w:val="18"/>
              </w:rPr>
              <w:t>KG</w:t>
            </w:r>
          </w:p>
        </w:tc>
      </w:tr>
      <w:tr w14:paraId="3503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5BECDDD0">
            <w:pPr>
              <w:rPr>
                <w:rFonts w:ascii="微软雅黑" w:hAnsi="微软雅黑" w:eastAsia="微软雅黑"/>
                <w:bCs/>
                <w:sz w:val="18"/>
                <w:szCs w:val="18"/>
              </w:rPr>
            </w:pPr>
            <w:r>
              <w:rPr>
                <w:rFonts w:hint="eastAsia" w:ascii="微软雅黑" w:hAnsi="微软雅黑" w:eastAsia="微软雅黑"/>
                <w:bCs/>
                <w:sz w:val="18"/>
                <w:szCs w:val="18"/>
              </w:rPr>
              <w:t>工作温度</w:t>
            </w:r>
          </w:p>
        </w:tc>
        <w:tc>
          <w:tcPr>
            <w:tcW w:w="3510" w:type="pct"/>
            <w:shd w:val="clear" w:color="auto" w:fill="auto"/>
          </w:tcPr>
          <w:p w14:paraId="159CCF9F">
            <w:pPr>
              <w:rPr>
                <w:rFonts w:ascii="微软雅黑" w:hAnsi="微软雅黑" w:eastAsia="微软雅黑"/>
                <w:bCs/>
                <w:sz w:val="18"/>
                <w:szCs w:val="18"/>
              </w:rPr>
            </w:pPr>
            <w:r>
              <w:rPr>
                <w:rFonts w:hint="eastAsia" w:ascii="微软雅黑" w:hAnsi="微软雅黑" w:eastAsia="微软雅黑"/>
                <w:bCs/>
                <w:sz w:val="18"/>
                <w:szCs w:val="18"/>
              </w:rPr>
              <w:t>0℃</w:t>
            </w:r>
            <w:r>
              <w:rPr>
                <w:rFonts w:ascii="微软雅黑" w:hAnsi="微软雅黑" w:eastAsia="微软雅黑"/>
                <w:bCs/>
                <w:sz w:val="18"/>
                <w:szCs w:val="18"/>
              </w:rPr>
              <w:t>~</w:t>
            </w:r>
            <w:r>
              <w:rPr>
                <w:rFonts w:hint="eastAsia" w:ascii="微软雅黑" w:hAnsi="微软雅黑" w:eastAsia="微软雅黑"/>
                <w:bCs/>
                <w:sz w:val="18"/>
                <w:szCs w:val="18"/>
              </w:rPr>
              <w:t>50℃</w:t>
            </w:r>
          </w:p>
        </w:tc>
      </w:tr>
      <w:tr w14:paraId="24B1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490" w:type="pct"/>
            <w:shd w:val="clear" w:color="auto" w:fill="auto"/>
          </w:tcPr>
          <w:p w14:paraId="3B82B797">
            <w:pPr>
              <w:rPr>
                <w:rFonts w:ascii="微软雅黑" w:hAnsi="微软雅黑" w:eastAsia="微软雅黑"/>
                <w:bCs/>
                <w:sz w:val="18"/>
                <w:szCs w:val="18"/>
              </w:rPr>
            </w:pPr>
            <w:r>
              <w:rPr>
                <w:rFonts w:hint="eastAsia" w:ascii="微软雅黑" w:hAnsi="微软雅黑" w:eastAsia="微软雅黑"/>
                <w:bCs/>
                <w:sz w:val="18"/>
                <w:szCs w:val="18"/>
              </w:rPr>
              <w:t>存储温度</w:t>
            </w:r>
          </w:p>
        </w:tc>
        <w:tc>
          <w:tcPr>
            <w:tcW w:w="3510" w:type="pct"/>
            <w:shd w:val="clear" w:color="auto" w:fill="auto"/>
          </w:tcPr>
          <w:p w14:paraId="3BDB1455">
            <w:pPr>
              <w:rPr>
                <w:rFonts w:ascii="微软雅黑" w:hAnsi="微软雅黑" w:eastAsia="微软雅黑"/>
                <w:bCs/>
                <w:sz w:val="18"/>
                <w:szCs w:val="18"/>
              </w:rPr>
            </w:pPr>
            <w:r>
              <w:rPr>
                <w:rFonts w:hint="eastAsia" w:ascii="微软雅黑" w:hAnsi="微软雅黑" w:eastAsia="微软雅黑"/>
                <w:bCs/>
                <w:sz w:val="18"/>
                <w:szCs w:val="18"/>
              </w:rPr>
              <w:t>-40℃～70℃</w:t>
            </w:r>
          </w:p>
        </w:tc>
      </w:tr>
      <w:tr w14:paraId="4ACC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50F492AA">
            <w:pPr>
              <w:rPr>
                <w:rFonts w:ascii="微软雅黑" w:hAnsi="微软雅黑" w:eastAsia="微软雅黑"/>
                <w:bCs/>
                <w:sz w:val="18"/>
                <w:szCs w:val="18"/>
              </w:rPr>
            </w:pPr>
            <w:r>
              <w:rPr>
                <w:rFonts w:hint="eastAsia" w:ascii="微软雅黑" w:hAnsi="微软雅黑" w:eastAsia="微软雅黑"/>
                <w:bCs/>
                <w:sz w:val="18"/>
                <w:szCs w:val="18"/>
              </w:rPr>
              <w:t>工作湿度</w:t>
            </w:r>
          </w:p>
        </w:tc>
        <w:tc>
          <w:tcPr>
            <w:tcW w:w="3510" w:type="pct"/>
            <w:shd w:val="clear" w:color="auto" w:fill="auto"/>
          </w:tcPr>
          <w:p w14:paraId="7C17D2DA">
            <w:pPr>
              <w:rPr>
                <w:rFonts w:ascii="微软雅黑" w:hAnsi="微软雅黑" w:eastAsia="微软雅黑"/>
                <w:bCs/>
                <w:sz w:val="18"/>
                <w:szCs w:val="18"/>
              </w:rPr>
            </w:pPr>
            <w:r>
              <w:rPr>
                <w:rFonts w:ascii="微软雅黑" w:hAnsi="微软雅黑" w:eastAsia="微软雅黑"/>
                <w:bCs/>
                <w:sz w:val="18"/>
                <w:szCs w:val="18"/>
              </w:rPr>
              <w:t>5% ~ 85%</w:t>
            </w:r>
            <w:r>
              <w:rPr>
                <w:rFonts w:hint="eastAsia" w:ascii="微软雅黑" w:hAnsi="微软雅黑" w:eastAsia="微软雅黑"/>
                <w:bCs/>
                <w:sz w:val="18"/>
                <w:szCs w:val="18"/>
              </w:rPr>
              <w:t xml:space="preserve"> RH</w:t>
            </w:r>
            <w:r>
              <w:rPr>
                <w:rFonts w:ascii="微软雅黑" w:hAnsi="微软雅黑" w:eastAsia="微软雅黑"/>
                <w:bCs/>
                <w:sz w:val="18"/>
                <w:szCs w:val="18"/>
              </w:rPr>
              <w:t xml:space="preserve"> 无冷凝 @ 40℃</w:t>
            </w:r>
          </w:p>
        </w:tc>
      </w:tr>
      <w:tr w14:paraId="6496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90" w:type="pct"/>
            <w:shd w:val="clear" w:color="auto" w:fill="auto"/>
          </w:tcPr>
          <w:p w14:paraId="41B37D08">
            <w:pPr>
              <w:rPr>
                <w:rFonts w:ascii="微软雅黑" w:hAnsi="微软雅黑" w:eastAsia="微软雅黑"/>
                <w:bCs/>
                <w:sz w:val="18"/>
                <w:szCs w:val="18"/>
              </w:rPr>
            </w:pPr>
            <w:r>
              <w:rPr>
                <w:rFonts w:hint="eastAsia" w:ascii="微软雅黑" w:hAnsi="微软雅黑" w:eastAsia="微软雅黑"/>
                <w:bCs/>
                <w:sz w:val="18"/>
                <w:szCs w:val="18"/>
              </w:rPr>
              <w:t>存储湿度</w:t>
            </w:r>
          </w:p>
        </w:tc>
        <w:tc>
          <w:tcPr>
            <w:tcW w:w="3510" w:type="pct"/>
            <w:shd w:val="clear" w:color="auto" w:fill="auto"/>
          </w:tcPr>
          <w:p w14:paraId="61D34BC2">
            <w:pPr>
              <w:rPr>
                <w:rFonts w:ascii="微软雅黑" w:hAnsi="微软雅黑" w:eastAsia="微软雅黑"/>
                <w:bCs/>
                <w:sz w:val="18"/>
                <w:szCs w:val="18"/>
              </w:rPr>
            </w:pPr>
            <w:r>
              <w:rPr>
                <w:rFonts w:hint="eastAsia" w:ascii="微软雅黑" w:hAnsi="微软雅黑" w:eastAsia="微软雅黑"/>
                <w:bCs/>
                <w:sz w:val="18"/>
                <w:szCs w:val="18"/>
              </w:rPr>
              <w:t>5～95% RH，不凝结</w:t>
            </w:r>
          </w:p>
        </w:tc>
      </w:tr>
    </w:tbl>
    <w:p w14:paraId="4D424D97">
      <w:pPr>
        <w:rPr>
          <w:rFonts w:ascii="微软雅黑" w:hAnsi="微软雅黑" w:eastAsia="微软雅黑" w:cs="微软雅黑"/>
        </w:rPr>
      </w:pPr>
    </w:p>
    <w:p w14:paraId="3C97E32C">
      <w:pPr>
        <w:rPr>
          <w:rFonts w:ascii="微软雅黑" w:hAnsi="微软雅黑" w:eastAsia="微软雅黑" w:cs="微软雅黑"/>
        </w:rPr>
      </w:pPr>
    </w:p>
    <w:p w14:paraId="17CD5914"/>
    <w:p w14:paraId="3CA45A27">
      <w:pPr>
        <w:pStyle w:val="3"/>
        <w:numPr>
          <w:ilvl w:val="0"/>
          <w:numId w:val="1"/>
        </w:numPr>
        <w:rPr>
          <w:rFonts w:ascii="微软雅黑" w:hAnsi="微软雅黑" w:eastAsia="微软雅黑" w:cs="微软雅黑"/>
        </w:rPr>
      </w:pPr>
      <w:r>
        <w:rPr>
          <w:rFonts w:hint="eastAsia" w:ascii="微软雅黑" w:hAnsi="微软雅黑" w:eastAsia="微软雅黑" w:cs="微软雅黑"/>
        </w:rPr>
        <w:t>软件功能</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56"/>
        <w:gridCol w:w="7383"/>
      </w:tblGrid>
      <w:tr w14:paraId="394D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restart"/>
            <w:shd w:val="clear" w:color="auto" w:fill="auto"/>
            <w:vAlign w:val="center"/>
          </w:tcPr>
          <w:p w14:paraId="3E81BA16">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AP管理</w:t>
            </w:r>
          </w:p>
        </w:tc>
        <w:tc>
          <w:tcPr>
            <w:tcW w:w="3641" w:type="pct"/>
            <w:shd w:val="clear" w:color="auto" w:fill="auto"/>
          </w:tcPr>
          <w:p w14:paraId="0573B66E">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最大管理用户数</w:t>
            </w:r>
            <w:r>
              <w:rPr>
                <w:rFonts w:ascii="微软雅黑" w:hAnsi="微软雅黑" w:eastAsia="微软雅黑" w:cs="Arial"/>
                <w:sz w:val="18"/>
                <w:szCs w:val="18"/>
              </w:rPr>
              <w:t>512</w:t>
            </w:r>
            <w:r>
              <w:rPr>
                <w:rFonts w:hint="eastAsia" w:ascii="微软雅黑" w:hAnsi="微软雅黑" w:eastAsia="微软雅黑" w:cs="Arial"/>
                <w:sz w:val="18"/>
                <w:szCs w:val="18"/>
              </w:rPr>
              <w:t>用户</w:t>
            </w:r>
          </w:p>
        </w:tc>
      </w:tr>
      <w:tr w14:paraId="43F25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793780E0">
            <w:pPr>
              <w:spacing w:line="276" w:lineRule="auto"/>
              <w:jc w:val="center"/>
              <w:rPr>
                <w:rFonts w:ascii="微软雅黑" w:hAnsi="微软雅黑" w:eastAsia="微软雅黑" w:cs="Arial"/>
                <w:sz w:val="18"/>
                <w:szCs w:val="18"/>
              </w:rPr>
            </w:pPr>
          </w:p>
        </w:tc>
        <w:tc>
          <w:tcPr>
            <w:tcW w:w="3641" w:type="pct"/>
            <w:shd w:val="clear" w:color="auto" w:fill="auto"/>
          </w:tcPr>
          <w:p w14:paraId="56C3A228">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AP管理数</w:t>
            </w:r>
            <w:r>
              <w:rPr>
                <w:rFonts w:ascii="微软雅黑" w:hAnsi="微软雅黑" w:eastAsia="微软雅黑" w:cs="Arial"/>
                <w:sz w:val="18"/>
                <w:szCs w:val="18"/>
              </w:rPr>
              <w:t>512</w:t>
            </w:r>
            <w:r>
              <w:rPr>
                <w:rFonts w:hint="eastAsia" w:ascii="微软雅黑" w:hAnsi="微软雅黑" w:eastAsia="微软雅黑" w:cs="Arial"/>
                <w:sz w:val="18"/>
                <w:szCs w:val="18"/>
              </w:rPr>
              <w:t>台</w:t>
            </w:r>
          </w:p>
        </w:tc>
      </w:tr>
      <w:tr w14:paraId="1C8D3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1B809B43">
            <w:pPr>
              <w:spacing w:line="276" w:lineRule="auto"/>
              <w:jc w:val="center"/>
              <w:rPr>
                <w:rFonts w:ascii="微软雅黑" w:hAnsi="微软雅黑" w:eastAsia="微软雅黑" w:cs="Arial"/>
                <w:sz w:val="18"/>
                <w:szCs w:val="18"/>
              </w:rPr>
            </w:pPr>
          </w:p>
        </w:tc>
        <w:tc>
          <w:tcPr>
            <w:tcW w:w="3641" w:type="pct"/>
            <w:shd w:val="clear" w:color="auto" w:fill="auto"/>
          </w:tcPr>
          <w:p w14:paraId="546F451C">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集中和远程管理，配置无线AP</w:t>
            </w:r>
          </w:p>
        </w:tc>
      </w:tr>
      <w:tr w14:paraId="32BEF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708AEA42">
            <w:pPr>
              <w:spacing w:line="276" w:lineRule="auto"/>
              <w:jc w:val="center"/>
              <w:rPr>
                <w:rFonts w:ascii="微软雅黑" w:hAnsi="微软雅黑" w:eastAsia="微软雅黑" w:cs="Arial"/>
                <w:sz w:val="18"/>
                <w:szCs w:val="18"/>
              </w:rPr>
            </w:pPr>
          </w:p>
        </w:tc>
        <w:tc>
          <w:tcPr>
            <w:tcW w:w="3641" w:type="pct"/>
            <w:shd w:val="clear" w:color="auto" w:fill="auto"/>
          </w:tcPr>
          <w:p w14:paraId="0F1D0B3F">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用户状态的查看</w:t>
            </w:r>
          </w:p>
        </w:tc>
      </w:tr>
      <w:tr w14:paraId="6537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restart"/>
            <w:shd w:val="clear" w:color="auto" w:fill="auto"/>
            <w:vAlign w:val="center"/>
          </w:tcPr>
          <w:p w14:paraId="1216929A">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智能流控</w:t>
            </w:r>
          </w:p>
        </w:tc>
        <w:tc>
          <w:tcPr>
            <w:tcW w:w="3641" w:type="pct"/>
            <w:shd w:val="clear" w:color="auto" w:fill="auto"/>
          </w:tcPr>
          <w:p w14:paraId="5889636B">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一键智能流控</w:t>
            </w:r>
          </w:p>
        </w:tc>
      </w:tr>
      <w:tr w14:paraId="38A5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continue"/>
            <w:shd w:val="clear" w:color="auto" w:fill="auto"/>
            <w:vAlign w:val="center"/>
          </w:tcPr>
          <w:p w14:paraId="5A6644BB">
            <w:pPr>
              <w:spacing w:line="276" w:lineRule="auto"/>
              <w:jc w:val="center"/>
              <w:rPr>
                <w:rFonts w:ascii="微软雅黑" w:hAnsi="微软雅黑" w:eastAsia="微软雅黑" w:cs="Arial"/>
                <w:sz w:val="18"/>
                <w:szCs w:val="18"/>
              </w:rPr>
            </w:pPr>
          </w:p>
        </w:tc>
        <w:tc>
          <w:tcPr>
            <w:tcW w:w="3641" w:type="pct"/>
            <w:shd w:val="clear" w:color="auto" w:fill="auto"/>
          </w:tcPr>
          <w:p w14:paraId="03D1F575">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强大的多线分流</w:t>
            </w:r>
          </w:p>
        </w:tc>
      </w:tr>
      <w:tr w14:paraId="1D80E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continue"/>
            <w:shd w:val="clear" w:color="auto" w:fill="auto"/>
            <w:vAlign w:val="center"/>
          </w:tcPr>
          <w:p w14:paraId="26739D48">
            <w:pPr>
              <w:spacing w:line="276" w:lineRule="auto"/>
              <w:jc w:val="center"/>
              <w:rPr>
                <w:rFonts w:ascii="微软雅黑" w:hAnsi="微软雅黑" w:eastAsia="微软雅黑" w:cs="Arial"/>
                <w:sz w:val="18"/>
                <w:szCs w:val="18"/>
              </w:rPr>
            </w:pPr>
          </w:p>
        </w:tc>
        <w:tc>
          <w:tcPr>
            <w:tcW w:w="3641" w:type="pct"/>
            <w:shd w:val="clear" w:color="auto" w:fill="auto"/>
          </w:tcPr>
          <w:p w14:paraId="62BEA21E">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自动适用优先级</w:t>
            </w:r>
          </w:p>
        </w:tc>
      </w:tr>
      <w:tr w14:paraId="0613A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restart"/>
            <w:shd w:val="clear" w:color="auto" w:fill="auto"/>
            <w:vAlign w:val="center"/>
          </w:tcPr>
          <w:p w14:paraId="0CE19014">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负载均衡</w:t>
            </w:r>
          </w:p>
        </w:tc>
        <w:tc>
          <w:tcPr>
            <w:tcW w:w="3641" w:type="pct"/>
            <w:shd w:val="clear" w:color="auto" w:fill="auto"/>
          </w:tcPr>
          <w:p w14:paraId="502B892A">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多WAN，多运营商接入</w:t>
            </w:r>
          </w:p>
        </w:tc>
      </w:tr>
      <w:tr w14:paraId="3274A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0B0FC830">
            <w:pPr>
              <w:spacing w:line="276" w:lineRule="auto"/>
              <w:jc w:val="center"/>
              <w:rPr>
                <w:rFonts w:ascii="微软雅黑" w:hAnsi="微软雅黑" w:eastAsia="微软雅黑" w:cs="Arial"/>
                <w:sz w:val="18"/>
                <w:szCs w:val="18"/>
              </w:rPr>
            </w:pPr>
          </w:p>
        </w:tc>
        <w:tc>
          <w:tcPr>
            <w:tcW w:w="3641" w:type="pct"/>
            <w:shd w:val="clear" w:color="auto" w:fill="auto"/>
          </w:tcPr>
          <w:p w14:paraId="5ED63C65">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智能负载均衡</w:t>
            </w:r>
          </w:p>
        </w:tc>
      </w:tr>
      <w:tr w14:paraId="35957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5589D3CB">
            <w:pPr>
              <w:spacing w:line="276" w:lineRule="auto"/>
              <w:jc w:val="center"/>
              <w:rPr>
                <w:rFonts w:ascii="微软雅黑" w:hAnsi="微软雅黑" w:eastAsia="微软雅黑" w:cs="Arial"/>
                <w:sz w:val="18"/>
                <w:szCs w:val="18"/>
              </w:rPr>
            </w:pPr>
          </w:p>
        </w:tc>
        <w:tc>
          <w:tcPr>
            <w:tcW w:w="3641" w:type="pct"/>
            <w:shd w:val="clear" w:color="auto" w:fill="auto"/>
          </w:tcPr>
          <w:p w14:paraId="20C3846D">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线路备份</w:t>
            </w:r>
          </w:p>
        </w:tc>
      </w:tr>
      <w:tr w14:paraId="619AB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0AF16AFC">
            <w:pPr>
              <w:spacing w:line="276" w:lineRule="auto"/>
              <w:jc w:val="center"/>
              <w:rPr>
                <w:rFonts w:ascii="微软雅黑" w:hAnsi="微软雅黑" w:eastAsia="微软雅黑" w:cs="Arial"/>
                <w:sz w:val="18"/>
                <w:szCs w:val="18"/>
              </w:rPr>
            </w:pPr>
          </w:p>
        </w:tc>
        <w:tc>
          <w:tcPr>
            <w:tcW w:w="3641" w:type="pct"/>
            <w:shd w:val="clear" w:color="auto" w:fill="auto"/>
          </w:tcPr>
          <w:p w14:paraId="59F3DE9A">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网速叠加</w:t>
            </w:r>
          </w:p>
        </w:tc>
      </w:tr>
      <w:tr w14:paraId="6C3A3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703EBDE0">
            <w:pPr>
              <w:spacing w:line="276" w:lineRule="auto"/>
              <w:jc w:val="center"/>
              <w:rPr>
                <w:rFonts w:ascii="微软雅黑" w:hAnsi="微软雅黑" w:eastAsia="微软雅黑" w:cs="Arial"/>
                <w:sz w:val="18"/>
                <w:szCs w:val="18"/>
              </w:rPr>
            </w:pPr>
          </w:p>
        </w:tc>
        <w:tc>
          <w:tcPr>
            <w:tcW w:w="3641" w:type="pct"/>
            <w:shd w:val="clear" w:color="auto" w:fill="auto"/>
          </w:tcPr>
          <w:p w14:paraId="0625CEEB">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策略路由：基于源IP地址，目的IP地址，源MAC地址，网络接口，域名，目的端口，外网接口，身份绑定等策略</w:t>
            </w:r>
          </w:p>
        </w:tc>
      </w:tr>
      <w:tr w14:paraId="248AE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288E6003">
            <w:pPr>
              <w:spacing w:line="276" w:lineRule="auto"/>
              <w:jc w:val="center"/>
              <w:rPr>
                <w:rFonts w:ascii="微软雅黑" w:hAnsi="微软雅黑" w:eastAsia="微软雅黑" w:cs="Arial"/>
                <w:sz w:val="18"/>
                <w:szCs w:val="18"/>
              </w:rPr>
            </w:pPr>
          </w:p>
        </w:tc>
        <w:tc>
          <w:tcPr>
            <w:tcW w:w="3641" w:type="pct"/>
            <w:shd w:val="clear" w:color="auto" w:fill="auto"/>
          </w:tcPr>
          <w:p w14:paraId="15FBF8AF">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协议绑定</w:t>
            </w:r>
          </w:p>
        </w:tc>
      </w:tr>
      <w:tr w14:paraId="760C7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23B0795E">
            <w:pPr>
              <w:spacing w:line="276" w:lineRule="auto"/>
              <w:jc w:val="center"/>
              <w:rPr>
                <w:rFonts w:ascii="微软雅黑" w:hAnsi="微软雅黑" w:eastAsia="微软雅黑" w:cs="Arial"/>
                <w:sz w:val="18"/>
                <w:szCs w:val="18"/>
              </w:rPr>
            </w:pPr>
          </w:p>
        </w:tc>
        <w:tc>
          <w:tcPr>
            <w:tcW w:w="3641" w:type="pct"/>
            <w:shd w:val="clear" w:color="auto" w:fill="auto"/>
          </w:tcPr>
          <w:p w14:paraId="7F66D3AB">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在线检测</w:t>
            </w:r>
          </w:p>
        </w:tc>
      </w:tr>
      <w:tr w14:paraId="3ABBB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shd w:val="clear" w:color="auto" w:fill="auto"/>
            <w:vAlign w:val="center"/>
          </w:tcPr>
          <w:p w14:paraId="7F2BEA48">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Routing  路由功能</w:t>
            </w:r>
          </w:p>
        </w:tc>
        <w:tc>
          <w:tcPr>
            <w:tcW w:w="3641" w:type="pct"/>
            <w:shd w:val="clear" w:color="auto" w:fill="auto"/>
          </w:tcPr>
          <w:p w14:paraId="7DF14303">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静态路由</w:t>
            </w:r>
          </w:p>
        </w:tc>
      </w:tr>
      <w:tr w14:paraId="1D568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restart"/>
            <w:shd w:val="clear" w:color="auto" w:fill="auto"/>
            <w:vAlign w:val="center"/>
          </w:tcPr>
          <w:p w14:paraId="33794D8C">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Behavior 行为管理</w:t>
            </w:r>
          </w:p>
        </w:tc>
        <w:tc>
          <w:tcPr>
            <w:tcW w:w="3641" w:type="pct"/>
            <w:shd w:val="clear" w:color="auto" w:fill="auto"/>
          </w:tcPr>
          <w:p w14:paraId="4B27E302">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全面封堵P2P软件</w:t>
            </w:r>
          </w:p>
        </w:tc>
      </w:tr>
      <w:tr w14:paraId="34F63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1359" w:type="pct"/>
            <w:vMerge w:val="continue"/>
            <w:shd w:val="clear" w:color="auto" w:fill="auto"/>
            <w:vAlign w:val="center"/>
          </w:tcPr>
          <w:p w14:paraId="72F40083">
            <w:pPr>
              <w:spacing w:line="276" w:lineRule="auto"/>
              <w:jc w:val="center"/>
              <w:rPr>
                <w:rFonts w:ascii="微软雅黑" w:hAnsi="微软雅黑" w:eastAsia="微软雅黑" w:cs="Arial"/>
                <w:sz w:val="18"/>
                <w:szCs w:val="18"/>
              </w:rPr>
            </w:pPr>
          </w:p>
        </w:tc>
        <w:tc>
          <w:tcPr>
            <w:tcW w:w="3641" w:type="pct"/>
            <w:shd w:val="clear" w:color="auto" w:fill="auto"/>
          </w:tcPr>
          <w:p w14:paraId="54038C40">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P2P流控和带宽分配</w:t>
            </w:r>
          </w:p>
        </w:tc>
      </w:tr>
      <w:tr w14:paraId="4C93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487F4181">
            <w:pPr>
              <w:spacing w:line="276" w:lineRule="auto"/>
              <w:jc w:val="center"/>
              <w:rPr>
                <w:rFonts w:ascii="微软雅黑" w:hAnsi="微软雅黑" w:eastAsia="微软雅黑" w:cs="Arial"/>
                <w:sz w:val="18"/>
                <w:szCs w:val="18"/>
              </w:rPr>
            </w:pPr>
          </w:p>
        </w:tc>
        <w:tc>
          <w:tcPr>
            <w:tcW w:w="3641" w:type="pct"/>
            <w:shd w:val="clear" w:color="auto" w:fill="auto"/>
          </w:tcPr>
          <w:p w14:paraId="21797AFD">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文件传输和URL过滤</w:t>
            </w:r>
          </w:p>
        </w:tc>
      </w:tr>
      <w:tr w14:paraId="51164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5FDEEBE4">
            <w:pPr>
              <w:spacing w:line="276" w:lineRule="auto"/>
              <w:jc w:val="center"/>
              <w:rPr>
                <w:rFonts w:ascii="微软雅黑" w:hAnsi="微软雅黑" w:eastAsia="微软雅黑" w:cs="Arial"/>
                <w:sz w:val="18"/>
                <w:szCs w:val="18"/>
              </w:rPr>
            </w:pPr>
          </w:p>
        </w:tc>
        <w:tc>
          <w:tcPr>
            <w:tcW w:w="3641" w:type="pct"/>
            <w:shd w:val="clear" w:color="auto" w:fill="auto"/>
          </w:tcPr>
          <w:p w14:paraId="2748722D">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网络行为全面掌控</w:t>
            </w:r>
          </w:p>
        </w:tc>
      </w:tr>
      <w:tr w14:paraId="752A6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359" w:type="pct"/>
            <w:vMerge w:val="restart"/>
            <w:shd w:val="clear" w:color="auto" w:fill="auto"/>
            <w:vAlign w:val="center"/>
          </w:tcPr>
          <w:p w14:paraId="4EA39F22">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带宽控制</w:t>
            </w:r>
          </w:p>
        </w:tc>
        <w:tc>
          <w:tcPr>
            <w:tcW w:w="3641" w:type="pct"/>
            <w:shd w:val="clear" w:color="auto" w:fill="auto"/>
          </w:tcPr>
          <w:p w14:paraId="477D029F">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基于IP的带宽控制</w:t>
            </w:r>
          </w:p>
        </w:tc>
      </w:tr>
      <w:tr w14:paraId="5D9D3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4DAFEB65">
            <w:pPr>
              <w:spacing w:line="276" w:lineRule="auto"/>
              <w:jc w:val="center"/>
              <w:rPr>
                <w:rFonts w:ascii="微软雅黑" w:hAnsi="微软雅黑" w:eastAsia="微软雅黑" w:cs="Arial"/>
                <w:sz w:val="18"/>
                <w:szCs w:val="18"/>
              </w:rPr>
            </w:pPr>
          </w:p>
        </w:tc>
        <w:tc>
          <w:tcPr>
            <w:tcW w:w="3641" w:type="pct"/>
            <w:shd w:val="clear" w:color="auto" w:fill="auto"/>
          </w:tcPr>
          <w:p w14:paraId="066B09A8">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保障/限制带宽</w:t>
            </w:r>
          </w:p>
        </w:tc>
      </w:tr>
      <w:tr w14:paraId="5FCC9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07029B67">
            <w:pPr>
              <w:spacing w:line="276" w:lineRule="auto"/>
              <w:jc w:val="center"/>
              <w:rPr>
                <w:rFonts w:ascii="微软雅黑" w:hAnsi="微软雅黑" w:eastAsia="微软雅黑" w:cs="Arial"/>
                <w:sz w:val="18"/>
                <w:szCs w:val="18"/>
              </w:rPr>
            </w:pPr>
          </w:p>
        </w:tc>
        <w:tc>
          <w:tcPr>
            <w:tcW w:w="3641" w:type="pct"/>
            <w:shd w:val="clear" w:color="auto" w:fill="auto"/>
          </w:tcPr>
          <w:p w14:paraId="6B0634A6">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时间策略</w:t>
            </w:r>
          </w:p>
        </w:tc>
      </w:tr>
      <w:tr w14:paraId="0FA80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45ECAD49">
            <w:pPr>
              <w:spacing w:line="276" w:lineRule="auto"/>
              <w:jc w:val="center"/>
              <w:rPr>
                <w:rFonts w:ascii="微软雅黑" w:hAnsi="微软雅黑" w:eastAsia="微软雅黑" w:cs="Arial"/>
                <w:sz w:val="18"/>
                <w:szCs w:val="18"/>
              </w:rPr>
            </w:pPr>
          </w:p>
        </w:tc>
        <w:tc>
          <w:tcPr>
            <w:tcW w:w="3641" w:type="pct"/>
            <w:shd w:val="clear" w:color="auto" w:fill="auto"/>
          </w:tcPr>
          <w:p w14:paraId="0E16AB8E">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基于IP的会话限制</w:t>
            </w:r>
          </w:p>
        </w:tc>
      </w:tr>
      <w:tr w14:paraId="4E576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359" w:type="pct"/>
            <w:vMerge w:val="restart"/>
            <w:shd w:val="clear" w:color="auto" w:fill="auto"/>
            <w:vAlign w:val="center"/>
          </w:tcPr>
          <w:p w14:paraId="5FE07C3B">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安全中心</w:t>
            </w:r>
          </w:p>
        </w:tc>
        <w:tc>
          <w:tcPr>
            <w:tcW w:w="3641" w:type="pct"/>
            <w:shd w:val="clear" w:color="auto" w:fill="auto"/>
          </w:tcPr>
          <w:p w14:paraId="1BC26CFA">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MAC地址过滤</w:t>
            </w:r>
          </w:p>
        </w:tc>
      </w:tr>
      <w:tr w14:paraId="04BCF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359" w:type="pct"/>
            <w:vMerge w:val="continue"/>
            <w:shd w:val="clear" w:color="auto" w:fill="auto"/>
            <w:vAlign w:val="center"/>
          </w:tcPr>
          <w:p w14:paraId="0C566A52">
            <w:pPr>
              <w:spacing w:line="276" w:lineRule="auto"/>
              <w:jc w:val="center"/>
              <w:rPr>
                <w:rFonts w:ascii="微软雅黑" w:hAnsi="微软雅黑" w:eastAsia="微软雅黑" w:cs="Arial"/>
                <w:sz w:val="18"/>
                <w:szCs w:val="18"/>
              </w:rPr>
            </w:pPr>
          </w:p>
        </w:tc>
        <w:tc>
          <w:tcPr>
            <w:tcW w:w="3641" w:type="pct"/>
            <w:shd w:val="clear" w:color="auto" w:fill="auto"/>
          </w:tcPr>
          <w:p w14:paraId="032F55D2">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URL/关键词过滤</w:t>
            </w:r>
          </w:p>
        </w:tc>
      </w:tr>
      <w:tr w14:paraId="4BD5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359" w:type="pct"/>
            <w:vMerge w:val="continue"/>
            <w:shd w:val="clear" w:color="auto" w:fill="auto"/>
            <w:vAlign w:val="center"/>
          </w:tcPr>
          <w:p w14:paraId="3292E877">
            <w:pPr>
              <w:spacing w:line="276" w:lineRule="auto"/>
              <w:jc w:val="center"/>
              <w:rPr>
                <w:rFonts w:ascii="微软雅黑" w:hAnsi="微软雅黑" w:eastAsia="微软雅黑" w:cs="Arial"/>
                <w:sz w:val="18"/>
                <w:szCs w:val="18"/>
              </w:rPr>
            </w:pPr>
          </w:p>
        </w:tc>
        <w:tc>
          <w:tcPr>
            <w:tcW w:w="3641" w:type="pct"/>
            <w:shd w:val="clear" w:color="auto" w:fill="auto"/>
          </w:tcPr>
          <w:p w14:paraId="0B335BE2">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Web内容过滤</w:t>
            </w:r>
          </w:p>
        </w:tc>
      </w:tr>
      <w:tr w14:paraId="3D73E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359" w:type="pct"/>
            <w:vMerge w:val="continue"/>
            <w:shd w:val="clear" w:color="auto" w:fill="auto"/>
            <w:vAlign w:val="center"/>
          </w:tcPr>
          <w:p w14:paraId="0BAB6F1F">
            <w:pPr>
              <w:spacing w:line="276" w:lineRule="auto"/>
              <w:jc w:val="center"/>
              <w:rPr>
                <w:rFonts w:ascii="微软雅黑" w:hAnsi="微软雅黑" w:eastAsia="微软雅黑" w:cs="Arial"/>
                <w:sz w:val="18"/>
                <w:szCs w:val="18"/>
              </w:rPr>
            </w:pPr>
          </w:p>
        </w:tc>
        <w:tc>
          <w:tcPr>
            <w:tcW w:w="3641" w:type="pct"/>
            <w:shd w:val="clear" w:color="auto" w:fill="auto"/>
          </w:tcPr>
          <w:p w14:paraId="2BBBBBBA">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IP地址过滤</w:t>
            </w:r>
          </w:p>
        </w:tc>
      </w:tr>
      <w:tr w14:paraId="3E5F0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359" w:type="pct"/>
            <w:vMerge w:val="continue"/>
            <w:shd w:val="clear" w:color="auto" w:fill="auto"/>
            <w:vAlign w:val="center"/>
          </w:tcPr>
          <w:p w14:paraId="583D01AB">
            <w:pPr>
              <w:spacing w:line="276" w:lineRule="auto"/>
              <w:jc w:val="center"/>
              <w:rPr>
                <w:rFonts w:ascii="微软雅黑" w:hAnsi="微软雅黑" w:eastAsia="微软雅黑" w:cs="Arial"/>
                <w:sz w:val="18"/>
                <w:szCs w:val="18"/>
              </w:rPr>
            </w:pPr>
          </w:p>
        </w:tc>
        <w:tc>
          <w:tcPr>
            <w:tcW w:w="3641" w:type="pct"/>
            <w:shd w:val="clear" w:color="auto" w:fill="auto"/>
          </w:tcPr>
          <w:p w14:paraId="6D936CED">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端口转发</w:t>
            </w:r>
          </w:p>
        </w:tc>
      </w:tr>
      <w:tr w14:paraId="384E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359" w:type="pct"/>
            <w:vMerge w:val="continue"/>
            <w:shd w:val="clear" w:color="auto" w:fill="auto"/>
            <w:vAlign w:val="center"/>
          </w:tcPr>
          <w:p w14:paraId="078CBDFD">
            <w:pPr>
              <w:spacing w:line="276" w:lineRule="auto"/>
              <w:jc w:val="center"/>
              <w:rPr>
                <w:rFonts w:ascii="微软雅黑" w:hAnsi="微软雅黑" w:eastAsia="微软雅黑" w:cs="Arial"/>
                <w:sz w:val="18"/>
                <w:szCs w:val="18"/>
              </w:rPr>
            </w:pPr>
          </w:p>
        </w:tc>
        <w:tc>
          <w:tcPr>
            <w:tcW w:w="3641" w:type="pct"/>
            <w:shd w:val="clear" w:color="auto" w:fill="auto"/>
          </w:tcPr>
          <w:p w14:paraId="3610C13F">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 xml:space="preserve">DMZ </w:t>
            </w:r>
          </w:p>
        </w:tc>
      </w:tr>
      <w:tr w14:paraId="377B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359" w:type="pct"/>
            <w:vMerge w:val="restart"/>
            <w:shd w:val="clear" w:color="auto" w:fill="auto"/>
            <w:vAlign w:val="center"/>
          </w:tcPr>
          <w:p w14:paraId="739C28A8">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防御中心</w:t>
            </w:r>
          </w:p>
        </w:tc>
        <w:tc>
          <w:tcPr>
            <w:tcW w:w="3641" w:type="pct"/>
            <w:shd w:val="clear" w:color="auto" w:fill="auto"/>
          </w:tcPr>
          <w:p w14:paraId="29BBD608">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 xml:space="preserve">TCP/UDP/ICMP洪水防御;  </w:t>
            </w:r>
          </w:p>
        </w:tc>
      </w:tr>
      <w:tr w14:paraId="6DC7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359" w:type="pct"/>
            <w:vMerge w:val="continue"/>
            <w:shd w:val="clear" w:color="auto" w:fill="auto"/>
            <w:vAlign w:val="center"/>
          </w:tcPr>
          <w:p w14:paraId="0F489C7A">
            <w:pPr>
              <w:spacing w:line="276" w:lineRule="auto"/>
              <w:jc w:val="center"/>
              <w:rPr>
                <w:rFonts w:ascii="微软雅黑" w:hAnsi="微软雅黑" w:eastAsia="微软雅黑" w:cs="Arial"/>
                <w:sz w:val="18"/>
                <w:szCs w:val="18"/>
              </w:rPr>
            </w:pPr>
          </w:p>
        </w:tc>
        <w:tc>
          <w:tcPr>
            <w:tcW w:w="3641" w:type="pct"/>
            <w:shd w:val="clear" w:color="auto" w:fill="auto"/>
          </w:tcPr>
          <w:p w14:paraId="45977E79">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阻止TCP扫描</w:t>
            </w:r>
          </w:p>
        </w:tc>
      </w:tr>
      <w:tr w14:paraId="62D41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359" w:type="pct"/>
            <w:vMerge w:val="continue"/>
            <w:shd w:val="clear" w:color="auto" w:fill="auto"/>
            <w:vAlign w:val="center"/>
          </w:tcPr>
          <w:p w14:paraId="68B71DD2">
            <w:pPr>
              <w:spacing w:line="276" w:lineRule="auto"/>
              <w:jc w:val="center"/>
              <w:rPr>
                <w:rFonts w:ascii="微软雅黑" w:hAnsi="微软雅黑" w:eastAsia="微软雅黑" w:cs="Arial"/>
                <w:sz w:val="18"/>
                <w:szCs w:val="18"/>
              </w:rPr>
            </w:pPr>
          </w:p>
        </w:tc>
        <w:tc>
          <w:tcPr>
            <w:tcW w:w="3641" w:type="pct"/>
            <w:shd w:val="clear" w:color="auto" w:fill="auto"/>
          </w:tcPr>
          <w:p w14:paraId="74910C35">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阻止PING WAN口</w:t>
            </w:r>
          </w:p>
        </w:tc>
      </w:tr>
      <w:tr w14:paraId="07AE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restart"/>
            <w:shd w:val="clear" w:color="auto" w:fill="auto"/>
            <w:vAlign w:val="center"/>
          </w:tcPr>
          <w:p w14:paraId="10A7E3CE">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ARP检测</w:t>
            </w:r>
          </w:p>
        </w:tc>
        <w:tc>
          <w:tcPr>
            <w:tcW w:w="3641" w:type="pct"/>
            <w:shd w:val="clear" w:color="auto" w:fill="auto"/>
          </w:tcPr>
          <w:p w14:paraId="24224698">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发送GARP数据包</w:t>
            </w:r>
          </w:p>
        </w:tc>
      </w:tr>
      <w:tr w14:paraId="199CB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7FD6D3D1">
            <w:pPr>
              <w:spacing w:line="276" w:lineRule="auto"/>
              <w:jc w:val="center"/>
              <w:rPr>
                <w:rFonts w:ascii="微软雅黑" w:hAnsi="微软雅黑" w:eastAsia="微软雅黑" w:cs="Arial"/>
                <w:sz w:val="18"/>
                <w:szCs w:val="18"/>
              </w:rPr>
            </w:pPr>
          </w:p>
        </w:tc>
        <w:tc>
          <w:tcPr>
            <w:tcW w:w="3641" w:type="pct"/>
            <w:shd w:val="clear" w:color="auto" w:fill="auto"/>
          </w:tcPr>
          <w:p w14:paraId="12AE4CAD">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WAN/LAN口的ARP扫描</w:t>
            </w:r>
          </w:p>
        </w:tc>
      </w:tr>
      <w:tr w14:paraId="5EB4F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vMerge w:val="continue"/>
            <w:shd w:val="clear" w:color="auto" w:fill="auto"/>
            <w:vAlign w:val="center"/>
          </w:tcPr>
          <w:p w14:paraId="1D86EBAD">
            <w:pPr>
              <w:spacing w:line="276" w:lineRule="auto"/>
              <w:jc w:val="center"/>
              <w:rPr>
                <w:rFonts w:ascii="微软雅黑" w:hAnsi="微软雅黑" w:eastAsia="微软雅黑" w:cs="Arial"/>
                <w:sz w:val="18"/>
                <w:szCs w:val="18"/>
              </w:rPr>
            </w:pPr>
          </w:p>
        </w:tc>
        <w:tc>
          <w:tcPr>
            <w:tcW w:w="3641" w:type="pct"/>
            <w:shd w:val="clear" w:color="auto" w:fill="auto"/>
          </w:tcPr>
          <w:p w14:paraId="75666EE6">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IP-MAC绑定</w:t>
            </w:r>
          </w:p>
        </w:tc>
      </w:tr>
      <w:tr w14:paraId="3C50A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1359" w:type="pct"/>
            <w:vMerge w:val="restart"/>
            <w:shd w:val="clear" w:color="auto" w:fill="auto"/>
            <w:vAlign w:val="center"/>
          </w:tcPr>
          <w:p w14:paraId="2D5CA1A7">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认证</w:t>
            </w:r>
          </w:p>
        </w:tc>
        <w:tc>
          <w:tcPr>
            <w:tcW w:w="3641" w:type="pct"/>
            <w:shd w:val="clear" w:color="auto" w:fill="auto"/>
          </w:tcPr>
          <w:p w14:paraId="5DAA7AB0">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本地认证（短信认证，用户认证）</w:t>
            </w:r>
          </w:p>
        </w:tc>
      </w:tr>
      <w:tr w14:paraId="065A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359" w:type="pct"/>
            <w:vMerge w:val="continue"/>
            <w:shd w:val="clear" w:color="auto" w:fill="auto"/>
            <w:vAlign w:val="center"/>
          </w:tcPr>
          <w:p w14:paraId="7410883C">
            <w:pPr>
              <w:spacing w:line="276" w:lineRule="auto"/>
              <w:jc w:val="center"/>
              <w:rPr>
                <w:rFonts w:ascii="微软雅黑" w:hAnsi="微软雅黑" w:eastAsia="微软雅黑" w:cs="Arial"/>
                <w:sz w:val="18"/>
                <w:szCs w:val="18"/>
              </w:rPr>
            </w:pPr>
          </w:p>
        </w:tc>
        <w:tc>
          <w:tcPr>
            <w:tcW w:w="3641" w:type="pct"/>
            <w:shd w:val="clear" w:color="auto" w:fill="auto"/>
          </w:tcPr>
          <w:p w14:paraId="17F3D7DC">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远程认证（短信认证，用户认证）</w:t>
            </w:r>
          </w:p>
        </w:tc>
      </w:tr>
      <w:tr w14:paraId="34AA9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1359" w:type="pct"/>
            <w:vMerge w:val="restart"/>
            <w:shd w:val="clear" w:color="auto" w:fill="auto"/>
            <w:vAlign w:val="center"/>
          </w:tcPr>
          <w:p w14:paraId="42BBAF10">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管理</w:t>
            </w:r>
          </w:p>
        </w:tc>
        <w:tc>
          <w:tcPr>
            <w:tcW w:w="3641" w:type="pct"/>
            <w:shd w:val="clear" w:color="auto" w:fill="auto"/>
          </w:tcPr>
          <w:p w14:paraId="34EF66E6">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Web/CLI/Telnet管理入口</w:t>
            </w:r>
          </w:p>
        </w:tc>
      </w:tr>
      <w:tr w14:paraId="7FD4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359" w:type="pct"/>
            <w:vMerge w:val="continue"/>
            <w:shd w:val="clear" w:color="auto" w:fill="auto"/>
            <w:vAlign w:val="center"/>
          </w:tcPr>
          <w:p w14:paraId="23D51523">
            <w:pPr>
              <w:spacing w:line="276" w:lineRule="auto"/>
              <w:jc w:val="center"/>
              <w:rPr>
                <w:rFonts w:ascii="微软雅黑" w:hAnsi="微软雅黑" w:eastAsia="微软雅黑" w:cs="Arial"/>
                <w:sz w:val="18"/>
                <w:szCs w:val="18"/>
              </w:rPr>
            </w:pPr>
          </w:p>
        </w:tc>
        <w:tc>
          <w:tcPr>
            <w:tcW w:w="3641" w:type="pct"/>
            <w:shd w:val="clear" w:color="auto" w:fill="auto"/>
          </w:tcPr>
          <w:p w14:paraId="36925103">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远程认证（短信认证，用户认证）</w:t>
            </w:r>
          </w:p>
        </w:tc>
      </w:tr>
      <w:tr w14:paraId="3F93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1359" w:type="pct"/>
            <w:shd w:val="clear" w:color="auto" w:fill="auto"/>
            <w:vAlign w:val="center"/>
          </w:tcPr>
          <w:p w14:paraId="770F0B34">
            <w:pPr>
              <w:spacing w:line="276" w:lineRule="auto"/>
              <w:jc w:val="center"/>
              <w:rPr>
                <w:rFonts w:ascii="微软雅黑" w:hAnsi="微软雅黑" w:eastAsia="微软雅黑" w:cs="Arial"/>
                <w:sz w:val="18"/>
                <w:szCs w:val="18"/>
              </w:rPr>
            </w:pPr>
            <w:r>
              <w:rPr>
                <w:rFonts w:hint="eastAsia" w:ascii="微软雅黑" w:hAnsi="微软雅黑" w:eastAsia="微软雅黑" w:cs="Arial"/>
                <w:sz w:val="18"/>
                <w:szCs w:val="18"/>
              </w:rPr>
              <w:t>其他</w:t>
            </w:r>
          </w:p>
        </w:tc>
        <w:tc>
          <w:tcPr>
            <w:tcW w:w="3641" w:type="pct"/>
            <w:shd w:val="clear" w:color="auto" w:fill="auto"/>
          </w:tcPr>
          <w:p w14:paraId="25DE3478">
            <w:pPr>
              <w:spacing w:line="276" w:lineRule="auto"/>
              <w:jc w:val="left"/>
              <w:rPr>
                <w:rFonts w:ascii="微软雅黑" w:hAnsi="微软雅黑" w:eastAsia="微软雅黑" w:cs="Arial"/>
                <w:sz w:val="18"/>
                <w:szCs w:val="18"/>
              </w:rPr>
            </w:pPr>
            <w:r>
              <w:rPr>
                <w:rFonts w:hint="eastAsia" w:ascii="微软雅黑" w:hAnsi="微软雅黑" w:eastAsia="微软雅黑" w:cs="Arial"/>
                <w:sz w:val="18"/>
                <w:szCs w:val="18"/>
              </w:rPr>
              <w:t>DDNS, VPN管理</w:t>
            </w:r>
          </w:p>
        </w:tc>
      </w:tr>
    </w:tbl>
    <w:p w14:paraId="2D91E1D1">
      <w:pPr>
        <w:pStyle w:val="3"/>
        <w:numPr>
          <w:ilvl w:val="0"/>
          <w:numId w:val="1"/>
        </w:numPr>
        <w:rPr>
          <w:rFonts w:ascii="微软雅黑" w:hAnsi="微软雅黑" w:eastAsia="微软雅黑" w:cs="微软雅黑"/>
        </w:rPr>
      </w:pPr>
      <w:r>
        <w:rPr>
          <w:rFonts w:hint="eastAsia" w:ascii="微软雅黑" w:hAnsi="微软雅黑" w:eastAsia="微软雅黑" w:cs="微软雅黑"/>
        </w:rPr>
        <w:t>接口图</w:t>
      </w:r>
    </w:p>
    <w:p w14:paraId="714863EE">
      <w:pPr>
        <w:jc w:val="center"/>
      </w:pPr>
      <w:r>
        <w:drawing>
          <wp:inline distT="0" distB="0" distL="0" distR="0">
            <wp:extent cx="6124575" cy="2125980"/>
            <wp:effectExtent l="0" t="0" r="0" b="0"/>
            <wp:docPr id="1822242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42854"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t="12094" b="10413"/>
                    <a:stretch>
                      <a:fillRect/>
                    </a:stretch>
                  </pic:blipFill>
                  <pic:spPr>
                    <a:xfrm>
                      <a:off x="0" y="0"/>
                      <a:ext cx="6157569" cy="2137935"/>
                    </a:xfrm>
                    <a:prstGeom prst="rect">
                      <a:avLst/>
                    </a:prstGeom>
                    <a:noFill/>
                    <a:ln>
                      <a:noFill/>
                    </a:ln>
                  </pic:spPr>
                </pic:pic>
              </a:graphicData>
            </a:graphic>
          </wp:inline>
        </w:drawing>
      </w:r>
    </w:p>
    <w:p w14:paraId="0A55D2CA">
      <w:pPr>
        <w:pStyle w:val="3"/>
        <w:numPr>
          <w:ilvl w:val="0"/>
          <w:numId w:val="1"/>
        </w:numPr>
        <w:rPr>
          <w:rFonts w:ascii="微软雅黑" w:hAnsi="微软雅黑" w:eastAsia="微软雅黑" w:cs="微软雅黑"/>
        </w:rPr>
      </w:pPr>
      <w:r>
        <w:rPr>
          <w:rFonts w:hint="eastAsia" w:ascii="微软雅黑" w:hAnsi="微软雅黑" w:eastAsia="微软雅黑" w:cs="微软雅黑"/>
        </w:rPr>
        <w:t>产品尺寸图</w:t>
      </w:r>
    </w:p>
    <w:p w14:paraId="648988EC">
      <w:pPr>
        <w:jc w:val="center"/>
        <w:rPr>
          <w:rFonts w:hint="eastAsia" w:eastAsiaTheme="minorEastAsia"/>
          <w:lang w:eastAsia="zh-CN"/>
        </w:rPr>
      </w:pPr>
      <w:r>
        <w:rPr>
          <w:rFonts w:hint="eastAsia" w:eastAsiaTheme="minorEastAsia"/>
          <w:lang w:eastAsia="zh-CN"/>
        </w:rPr>
        <w:drawing>
          <wp:inline distT="0" distB="0" distL="114300" distR="114300">
            <wp:extent cx="4652010" cy="3550285"/>
            <wp:effectExtent l="0" t="0" r="11430" b="635"/>
            <wp:docPr id="7" name="图片 7" descr="EAC500 、EAC1000-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AC500 、EAC1000- outline"/>
                    <pic:cNvPicPr>
                      <a:picLocks noChangeAspect="1"/>
                    </pic:cNvPicPr>
                  </pic:nvPicPr>
                  <pic:blipFill>
                    <a:blip r:embed="rId6"/>
                    <a:srcRect l="10039" t="10693" r="27467" b="21842"/>
                    <a:stretch>
                      <a:fillRect/>
                    </a:stretch>
                  </pic:blipFill>
                  <pic:spPr>
                    <a:xfrm>
                      <a:off x="0" y="0"/>
                      <a:ext cx="4652010" cy="3550285"/>
                    </a:xfrm>
                    <a:prstGeom prst="rect">
                      <a:avLst/>
                    </a:prstGeom>
                  </pic:spPr>
                </pic:pic>
              </a:graphicData>
            </a:graphic>
          </wp:inline>
        </w:drawing>
      </w:r>
      <w:bookmarkStart w:id="0" w:name="_GoBack"/>
      <w:bookmarkEnd w:id="0"/>
    </w:p>
    <w:sectPr>
      <w:type w:val="continuous"/>
      <w:pgSz w:w="11906" w:h="16838"/>
      <w:pgMar w:top="1440" w:right="849" w:bottom="1440" w:left="1134" w:header="851" w:footer="992" w:gutter="0"/>
      <w:cols w:space="720"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306F4"/>
    <w:multiLevelType w:val="multilevel"/>
    <w:tmpl w:val="006306F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17927705"/>
    <w:multiLevelType w:val="multilevel"/>
    <w:tmpl w:val="1792770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32A47B37"/>
    <w:multiLevelType w:val="multilevel"/>
    <w:tmpl w:val="32A47B37"/>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2E4C08"/>
    <w:multiLevelType w:val="multilevel"/>
    <w:tmpl w:val="3D2E4C0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7164B34"/>
    <w:multiLevelType w:val="multilevel"/>
    <w:tmpl w:val="47164B3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59CC279B"/>
    <w:multiLevelType w:val="multilevel"/>
    <w:tmpl w:val="59CC279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7BD84F27"/>
    <w:multiLevelType w:val="multilevel"/>
    <w:tmpl w:val="7BD84F2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Y2Y2MzZiMmM4ZWM3NWY4YjJjM2ZlMDIyYWFhYzIifQ=="/>
  </w:docVars>
  <w:rsids>
    <w:rsidRoot w:val="00C73945"/>
    <w:rsid w:val="00006198"/>
    <w:rsid w:val="00006BD3"/>
    <w:rsid w:val="00016E21"/>
    <w:rsid w:val="0005264C"/>
    <w:rsid w:val="00057CDC"/>
    <w:rsid w:val="000677BA"/>
    <w:rsid w:val="000761D4"/>
    <w:rsid w:val="000844B1"/>
    <w:rsid w:val="00085819"/>
    <w:rsid w:val="00086E65"/>
    <w:rsid w:val="0008740E"/>
    <w:rsid w:val="00095175"/>
    <w:rsid w:val="000970BA"/>
    <w:rsid w:val="000B56CF"/>
    <w:rsid w:val="000C6344"/>
    <w:rsid w:val="000C79D4"/>
    <w:rsid w:val="000D7CD3"/>
    <w:rsid w:val="000E1584"/>
    <w:rsid w:val="001037D1"/>
    <w:rsid w:val="00107B88"/>
    <w:rsid w:val="00112C66"/>
    <w:rsid w:val="001242E7"/>
    <w:rsid w:val="00132904"/>
    <w:rsid w:val="00135EEB"/>
    <w:rsid w:val="0016030F"/>
    <w:rsid w:val="00166E07"/>
    <w:rsid w:val="00172FF1"/>
    <w:rsid w:val="001B33AF"/>
    <w:rsid w:val="001B56E3"/>
    <w:rsid w:val="001C1D13"/>
    <w:rsid w:val="001F33B3"/>
    <w:rsid w:val="001F4B9E"/>
    <w:rsid w:val="00203B3F"/>
    <w:rsid w:val="0020520C"/>
    <w:rsid w:val="00205720"/>
    <w:rsid w:val="00212749"/>
    <w:rsid w:val="00222151"/>
    <w:rsid w:val="00235186"/>
    <w:rsid w:val="00235B77"/>
    <w:rsid w:val="0024339C"/>
    <w:rsid w:val="002547CC"/>
    <w:rsid w:val="00257409"/>
    <w:rsid w:val="00257B15"/>
    <w:rsid w:val="00260D83"/>
    <w:rsid w:val="00263517"/>
    <w:rsid w:val="00267A4B"/>
    <w:rsid w:val="002724BD"/>
    <w:rsid w:val="00273B98"/>
    <w:rsid w:val="002809B7"/>
    <w:rsid w:val="00280E3F"/>
    <w:rsid w:val="0029679F"/>
    <w:rsid w:val="002A7D59"/>
    <w:rsid w:val="002B1A28"/>
    <w:rsid w:val="002B4859"/>
    <w:rsid w:val="002D29EE"/>
    <w:rsid w:val="002D3F8B"/>
    <w:rsid w:val="002E6117"/>
    <w:rsid w:val="002F1F64"/>
    <w:rsid w:val="002F39FE"/>
    <w:rsid w:val="002F753F"/>
    <w:rsid w:val="00300EFC"/>
    <w:rsid w:val="00304AC9"/>
    <w:rsid w:val="00310BEA"/>
    <w:rsid w:val="0031640C"/>
    <w:rsid w:val="00354ACC"/>
    <w:rsid w:val="00355A79"/>
    <w:rsid w:val="0036175F"/>
    <w:rsid w:val="003639AE"/>
    <w:rsid w:val="003656E2"/>
    <w:rsid w:val="00365E27"/>
    <w:rsid w:val="00377928"/>
    <w:rsid w:val="00386F29"/>
    <w:rsid w:val="00391860"/>
    <w:rsid w:val="00391B81"/>
    <w:rsid w:val="00393ED9"/>
    <w:rsid w:val="003A121B"/>
    <w:rsid w:val="003D55F9"/>
    <w:rsid w:val="0040021F"/>
    <w:rsid w:val="00407785"/>
    <w:rsid w:val="004167D1"/>
    <w:rsid w:val="00417363"/>
    <w:rsid w:val="0042024A"/>
    <w:rsid w:val="00430406"/>
    <w:rsid w:val="00432999"/>
    <w:rsid w:val="00450B8F"/>
    <w:rsid w:val="004540B9"/>
    <w:rsid w:val="00482D54"/>
    <w:rsid w:val="004845C5"/>
    <w:rsid w:val="0049004D"/>
    <w:rsid w:val="00492627"/>
    <w:rsid w:val="0049327B"/>
    <w:rsid w:val="004B6AF7"/>
    <w:rsid w:val="004C7DC9"/>
    <w:rsid w:val="004D2E84"/>
    <w:rsid w:val="004F1D0B"/>
    <w:rsid w:val="004F1DDA"/>
    <w:rsid w:val="004F2737"/>
    <w:rsid w:val="00501D23"/>
    <w:rsid w:val="00504E6D"/>
    <w:rsid w:val="00511B94"/>
    <w:rsid w:val="00512C58"/>
    <w:rsid w:val="00545818"/>
    <w:rsid w:val="005567A9"/>
    <w:rsid w:val="00573BE0"/>
    <w:rsid w:val="0057450F"/>
    <w:rsid w:val="0058123E"/>
    <w:rsid w:val="005A4569"/>
    <w:rsid w:val="005B3F45"/>
    <w:rsid w:val="005C3B98"/>
    <w:rsid w:val="005C7E42"/>
    <w:rsid w:val="005D2C44"/>
    <w:rsid w:val="005D3AFF"/>
    <w:rsid w:val="005F0F4F"/>
    <w:rsid w:val="005F39B0"/>
    <w:rsid w:val="005F5306"/>
    <w:rsid w:val="00602BF9"/>
    <w:rsid w:val="00607F51"/>
    <w:rsid w:val="00615D4C"/>
    <w:rsid w:val="0061666A"/>
    <w:rsid w:val="00623962"/>
    <w:rsid w:val="00630F3B"/>
    <w:rsid w:val="00640F25"/>
    <w:rsid w:val="00644A58"/>
    <w:rsid w:val="0064602F"/>
    <w:rsid w:val="006615A9"/>
    <w:rsid w:val="00667D3A"/>
    <w:rsid w:val="00670360"/>
    <w:rsid w:val="0067055A"/>
    <w:rsid w:val="00673740"/>
    <w:rsid w:val="00685E88"/>
    <w:rsid w:val="006878FE"/>
    <w:rsid w:val="006939E4"/>
    <w:rsid w:val="006A0C7E"/>
    <w:rsid w:val="006A36CE"/>
    <w:rsid w:val="006D5EAB"/>
    <w:rsid w:val="006E4128"/>
    <w:rsid w:val="006E54C9"/>
    <w:rsid w:val="00704BE3"/>
    <w:rsid w:val="0071331D"/>
    <w:rsid w:val="00714F17"/>
    <w:rsid w:val="00715BB3"/>
    <w:rsid w:val="0073099D"/>
    <w:rsid w:val="007332EE"/>
    <w:rsid w:val="0073526E"/>
    <w:rsid w:val="00735C7E"/>
    <w:rsid w:val="00737BB7"/>
    <w:rsid w:val="00741F6F"/>
    <w:rsid w:val="00761096"/>
    <w:rsid w:val="007659AB"/>
    <w:rsid w:val="007703A3"/>
    <w:rsid w:val="00772313"/>
    <w:rsid w:val="0077358C"/>
    <w:rsid w:val="00782E29"/>
    <w:rsid w:val="0079259E"/>
    <w:rsid w:val="007B392C"/>
    <w:rsid w:val="007C0510"/>
    <w:rsid w:val="007C3697"/>
    <w:rsid w:val="007E31CD"/>
    <w:rsid w:val="007F3F91"/>
    <w:rsid w:val="007F7658"/>
    <w:rsid w:val="00804726"/>
    <w:rsid w:val="00814BB1"/>
    <w:rsid w:val="008329C0"/>
    <w:rsid w:val="00834F42"/>
    <w:rsid w:val="00845B04"/>
    <w:rsid w:val="00854692"/>
    <w:rsid w:val="00854B47"/>
    <w:rsid w:val="00862770"/>
    <w:rsid w:val="00863C39"/>
    <w:rsid w:val="0086410B"/>
    <w:rsid w:val="00880B1C"/>
    <w:rsid w:val="00885FA1"/>
    <w:rsid w:val="00892B7A"/>
    <w:rsid w:val="008C7081"/>
    <w:rsid w:val="008E5C87"/>
    <w:rsid w:val="009043A0"/>
    <w:rsid w:val="0091216E"/>
    <w:rsid w:val="00930C57"/>
    <w:rsid w:val="00945497"/>
    <w:rsid w:val="00945BF9"/>
    <w:rsid w:val="00953EFF"/>
    <w:rsid w:val="00971DD9"/>
    <w:rsid w:val="00975347"/>
    <w:rsid w:val="00975FEA"/>
    <w:rsid w:val="0099729E"/>
    <w:rsid w:val="009B3B0A"/>
    <w:rsid w:val="009C0E19"/>
    <w:rsid w:val="009C1B09"/>
    <w:rsid w:val="009D3142"/>
    <w:rsid w:val="009D57F5"/>
    <w:rsid w:val="00A01154"/>
    <w:rsid w:val="00A16D90"/>
    <w:rsid w:val="00A36F0E"/>
    <w:rsid w:val="00A37D6F"/>
    <w:rsid w:val="00A469A0"/>
    <w:rsid w:val="00A960C7"/>
    <w:rsid w:val="00AB0A83"/>
    <w:rsid w:val="00AC0028"/>
    <w:rsid w:val="00AC36E3"/>
    <w:rsid w:val="00AD3AA8"/>
    <w:rsid w:val="00AD60CB"/>
    <w:rsid w:val="00AE374D"/>
    <w:rsid w:val="00B03E0C"/>
    <w:rsid w:val="00B36C01"/>
    <w:rsid w:val="00B7329F"/>
    <w:rsid w:val="00B90C34"/>
    <w:rsid w:val="00B914BD"/>
    <w:rsid w:val="00BA2C37"/>
    <w:rsid w:val="00BA6851"/>
    <w:rsid w:val="00BC1E58"/>
    <w:rsid w:val="00BC44D1"/>
    <w:rsid w:val="00BC67A1"/>
    <w:rsid w:val="00BD243B"/>
    <w:rsid w:val="00BD5487"/>
    <w:rsid w:val="00BD5A03"/>
    <w:rsid w:val="00BF3538"/>
    <w:rsid w:val="00BF6817"/>
    <w:rsid w:val="00C13465"/>
    <w:rsid w:val="00C247AC"/>
    <w:rsid w:val="00C25CEF"/>
    <w:rsid w:val="00C310F4"/>
    <w:rsid w:val="00C3485A"/>
    <w:rsid w:val="00C70664"/>
    <w:rsid w:val="00C73945"/>
    <w:rsid w:val="00C9264D"/>
    <w:rsid w:val="00CA2E33"/>
    <w:rsid w:val="00CD1B35"/>
    <w:rsid w:val="00CD6220"/>
    <w:rsid w:val="00CD677C"/>
    <w:rsid w:val="00CD6F2B"/>
    <w:rsid w:val="00CD758B"/>
    <w:rsid w:val="00CD7FB0"/>
    <w:rsid w:val="00CE1EBF"/>
    <w:rsid w:val="00D06491"/>
    <w:rsid w:val="00D247DD"/>
    <w:rsid w:val="00D33425"/>
    <w:rsid w:val="00D33ACC"/>
    <w:rsid w:val="00D35FB4"/>
    <w:rsid w:val="00D739F4"/>
    <w:rsid w:val="00D74640"/>
    <w:rsid w:val="00D75139"/>
    <w:rsid w:val="00D805C3"/>
    <w:rsid w:val="00D81254"/>
    <w:rsid w:val="00DA0047"/>
    <w:rsid w:val="00DA5913"/>
    <w:rsid w:val="00DB035E"/>
    <w:rsid w:val="00DB654C"/>
    <w:rsid w:val="00DC71A6"/>
    <w:rsid w:val="00DD6E3F"/>
    <w:rsid w:val="00DF6A46"/>
    <w:rsid w:val="00E10E8D"/>
    <w:rsid w:val="00E16789"/>
    <w:rsid w:val="00E17F9A"/>
    <w:rsid w:val="00E26EA5"/>
    <w:rsid w:val="00E33CC8"/>
    <w:rsid w:val="00E41F3B"/>
    <w:rsid w:val="00E5110E"/>
    <w:rsid w:val="00E668A5"/>
    <w:rsid w:val="00E76F7E"/>
    <w:rsid w:val="00ED5D55"/>
    <w:rsid w:val="00ED7C4C"/>
    <w:rsid w:val="00F0430F"/>
    <w:rsid w:val="00F0694A"/>
    <w:rsid w:val="00F07B4F"/>
    <w:rsid w:val="00F15E3B"/>
    <w:rsid w:val="00F21972"/>
    <w:rsid w:val="00F258BA"/>
    <w:rsid w:val="00F50968"/>
    <w:rsid w:val="00F544ED"/>
    <w:rsid w:val="00F54772"/>
    <w:rsid w:val="00F71B45"/>
    <w:rsid w:val="00F7290D"/>
    <w:rsid w:val="00F73D58"/>
    <w:rsid w:val="00F7730F"/>
    <w:rsid w:val="00F83530"/>
    <w:rsid w:val="00FA11C0"/>
    <w:rsid w:val="00FB00A2"/>
    <w:rsid w:val="00FB387D"/>
    <w:rsid w:val="00FB6F3D"/>
    <w:rsid w:val="01036339"/>
    <w:rsid w:val="011E4C47"/>
    <w:rsid w:val="016733B3"/>
    <w:rsid w:val="016D258E"/>
    <w:rsid w:val="01721A2E"/>
    <w:rsid w:val="018D7220"/>
    <w:rsid w:val="01FF1CC2"/>
    <w:rsid w:val="025C080B"/>
    <w:rsid w:val="02BB4096"/>
    <w:rsid w:val="02BE2CE9"/>
    <w:rsid w:val="02C10BAE"/>
    <w:rsid w:val="02CA144A"/>
    <w:rsid w:val="037877F4"/>
    <w:rsid w:val="037F60CF"/>
    <w:rsid w:val="03A247C9"/>
    <w:rsid w:val="03B06045"/>
    <w:rsid w:val="03C42F3E"/>
    <w:rsid w:val="0427017B"/>
    <w:rsid w:val="042D7A4E"/>
    <w:rsid w:val="044706E0"/>
    <w:rsid w:val="04500015"/>
    <w:rsid w:val="045B0E5B"/>
    <w:rsid w:val="046047F1"/>
    <w:rsid w:val="046D7509"/>
    <w:rsid w:val="04707EB8"/>
    <w:rsid w:val="04C321F6"/>
    <w:rsid w:val="04F24E7E"/>
    <w:rsid w:val="05071244"/>
    <w:rsid w:val="05465EC3"/>
    <w:rsid w:val="05D80918"/>
    <w:rsid w:val="060777EC"/>
    <w:rsid w:val="065A6BA9"/>
    <w:rsid w:val="0663041F"/>
    <w:rsid w:val="06B83F6A"/>
    <w:rsid w:val="06D276FA"/>
    <w:rsid w:val="07125CE2"/>
    <w:rsid w:val="071D539A"/>
    <w:rsid w:val="074A1070"/>
    <w:rsid w:val="0762034C"/>
    <w:rsid w:val="07642F7C"/>
    <w:rsid w:val="07797D9D"/>
    <w:rsid w:val="07B25FEF"/>
    <w:rsid w:val="07BC52B4"/>
    <w:rsid w:val="07CE58A2"/>
    <w:rsid w:val="07E643DD"/>
    <w:rsid w:val="07FE509C"/>
    <w:rsid w:val="08543C39"/>
    <w:rsid w:val="08555189"/>
    <w:rsid w:val="087A33B0"/>
    <w:rsid w:val="087C00D3"/>
    <w:rsid w:val="08900640"/>
    <w:rsid w:val="08BA620E"/>
    <w:rsid w:val="08E0738B"/>
    <w:rsid w:val="090435A5"/>
    <w:rsid w:val="09421839"/>
    <w:rsid w:val="09650AE9"/>
    <w:rsid w:val="09727CBC"/>
    <w:rsid w:val="099D7789"/>
    <w:rsid w:val="09CE6E66"/>
    <w:rsid w:val="09D123A3"/>
    <w:rsid w:val="09D533C3"/>
    <w:rsid w:val="0A096D07"/>
    <w:rsid w:val="0A1A765D"/>
    <w:rsid w:val="0A1E1360"/>
    <w:rsid w:val="0A253256"/>
    <w:rsid w:val="0A3D43C6"/>
    <w:rsid w:val="0A4C3C98"/>
    <w:rsid w:val="0A766467"/>
    <w:rsid w:val="0AA77614"/>
    <w:rsid w:val="0ACF0D46"/>
    <w:rsid w:val="0AF03DD1"/>
    <w:rsid w:val="0AF0782C"/>
    <w:rsid w:val="0AF10FAF"/>
    <w:rsid w:val="0AFF23B4"/>
    <w:rsid w:val="0B6A4357"/>
    <w:rsid w:val="0BA3051A"/>
    <w:rsid w:val="0BBF300D"/>
    <w:rsid w:val="0BBF40C0"/>
    <w:rsid w:val="0BE118E0"/>
    <w:rsid w:val="0BF73BCB"/>
    <w:rsid w:val="0C070CA0"/>
    <w:rsid w:val="0C2F503A"/>
    <w:rsid w:val="0C3B242C"/>
    <w:rsid w:val="0C5B76F8"/>
    <w:rsid w:val="0CA25249"/>
    <w:rsid w:val="0CE060BC"/>
    <w:rsid w:val="0D3173DC"/>
    <w:rsid w:val="0D414B60"/>
    <w:rsid w:val="0D43650C"/>
    <w:rsid w:val="0D4C4F39"/>
    <w:rsid w:val="0D803E94"/>
    <w:rsid w:val="0DB142BF"/>
    <w:rsid w:val="0DBA19D9"/>
    <w:rsid w:val="0E20785A"/>
    <w:rsid w:val="0E3D2C5F"/>
    <w:rsid w:val="0E3D5438"/>
    <w:rsid w:val="0E447325"/>
    <w:rsid w:val="0E4907D1"/>
    <w:rsid w:val="0E4D0548"/>
    <w:rsid w:val="0E5838DE"/>
    <w:rsid w:val="0EAA0557"/>
    <w:rsid w:val="0EDB288A"/>
    <w:rsid w:val="0EDB511F"/>
    <w:rsid w:val="0EF26F83"/>
    <w:rsid w:val="0EF562CB"/>
    <w:rsid w:val="0F576A2B"/>
    <w:rsid w:val="0F5D3390"/>
    <w:rsid w:val="0F63229F"/>
    <w:rsid w:val="0F67621B"/>
    <w:rsid w:val="0FF45E59"/>
    <w:rsid w:val="100075F6"/>
    <w:rsid w:val="102D7A3C"/>
    <w:rsid w:val="1068650D"/>
    <w:rsid w:val="1077625A"/>
    <w:rsid w:val="10890D45"/>
    <w:rsid w:val="10BA5DA0"/>
    <w:rsid w:val="10C92F45"/>
    <w:rsid w:val="11534722"/>
    <w:rsid w:val="117247D9"/>
    <w:rsid w:val="11A018E7"/>
    <w:rsid w:val="12012ED0"/>
    <w:rsid w:val="123D0482"/>
    <w:rsid w:val="123D1EED"/>
    <w:rsid w:val="12542E61"/>
    <w:rsid w:val="126B3F54"/>
    <w:rsid w:val="12706A6C"/>
    <w:rsid w:val="12C04EFC"/>
    <w:rsid w:val="12CA38A3"/>
    <w:rsid w:val="12D3585C"/>
    <w:rsid w:val="12E73F83"/>
    <w:rsid w:val="12EC520E"/>
    <w:rsid w:val="12FB26AD"/>
    <w:rsid w:val="12FD254D"/>
    <w:rsid w:val="132B342A"/>
    <w:rsid w:val="133159DD"/>
    <w:rsid w:val="133D3930"/>
    <w:rsid w:val="134450EB"/>
    <w:rsid w:val="13534705"/>
    <w:rsid w:val="13714172"/>
    <w:rsid w:val="137D7816"/>
    <w:rsid w:val="138F1E9A"/>
    <w:rsid w:val="13CD765A"/>
    <w:rsid w:val="14291243"/>
    <w:rsid w:val="1455194F"/>
    <w:rsid w:val="146B5EED"/>
    <w:rsid w:val="14886B93"/>
    <w:rsid w:val="148B4948"/>
    <w:rsid w:val="14A22714"/>
    <w:rsid w:val="14A41E71"/>
    <w:rsid w:val="152E2F98"/>
    <w:rsid w:val="153B5A91"/>
    <w:rsid w:val="153F1113"/>
    <w:rsid w:val="15491EE6"/>
    <w:rsid w:val="15677EE4"/>
    <w:rsid w:val="1583343B"/>
    <w:rsid w:val="163656B8"/>
    <w:rsid w:val="169C7EE8"/>
    <w:rsid w:val="169E4B8E"/>
    <w:rsid w:val="16D10DEC"/>
    <w:rsid w:val="16E05045"/>
    <w:rsid w:val="16EA5050"/>
    <w:rsid w:val="16F21E6A"/>
    <w:rsid w:val="17181C42"/>
    <w:rsid w:val="1726778D"/>
    <w:rsid w:val="174A28BA"/>
    <w:rsid w:val="17723314"/>
    <w:rsid w:val="177B1BE7"/>
    <w:rsid w:val="17C731E9"/>
    <w:rsid w:val="17D1488B"/>
    <w:rsid w:val="17D81FF2"/>
    <w:rsid w:val="181C2359"/>
    <w:rsid w:val="181E595E"/>
    <w:rsid w:val="183641AB"/>
    <w:rsid w:val="18437F18"/>
    <w:rsid w:val="18682C8F"/>
    <w:rsid w:val="19120E5D"/>
    <w:rsid w:val="19223CC8"/>
    <w:rsid w:val="192B7AF3"/>
    <w:rsid w:val="197254FA"/>
    <w:rsid w:val="198953AC"/>
    <w:rsid w:val="19983CC0"/>
    <w:rsid w:val="1A1F4CF1"/>
    <w:rsid w:val="1A4860EC"/>
    <w:rsid w:val="1A4A2B2E"/>
    <w:rsid w:val="1A6819FD"/>
    <w:rsid w:val="1A720F90"/>
    <w:rsid w:val="1A8B76A4"/>
    <w:rsid w:val="1A9A7514"/>
    <w:rsid w:val="1AA05E09"/>
    <w:rsid w:val="1AAF0DCC"/>
    <w:rsid w:val="1AE82E61"/>
    <w:rsid w:val="1AF27CBC"/>
    <w:rsid w:val="1B6644B4"/>
    <w:rsid w:val="1B8572F0"/>
    <w:rsid w:val="1B923489"/>
    <w:rsid w:val="1BC56235"/>
    <w:rsid w:val="1BD30174"/>
    <w:rsid w:val="1BE5338F"/>
    <w:rsid w:val="1BF273EE"/>
    <w:rsid w:val="1C031636"/>
    <w:rsid w:val="1C131A18"/>
    <w:rsid w:val="1C430B30"/>
    <w:rsid w:val="1C4A402A"/>
    <w:rsid w:val="1C637C22"/>
    <w:rsid w:val="1C7E6332"/>
    <w:rsid w:val="1CE25B86"/>
    <w:rsid w:val="1CF021C4"/>
    <w:rsid w:val="1CF12FED"/>
    <w:rsid w:val="1D0F5FD0"/>
    <w:rsid w:val="1D2F4921"/>
    <w:rsid w:val="1D3A017B"/>
    <w:rsid w:val="1D5608B3"/>
    <w:rsid w:val="1D98024D"/>
    <w:rsid w:val="1DD77288"/>
    <w:rsid w:val="1DE153CB"/>
    <w:rsid w:val="1E0219CF"/>
    <w:rsid w:val="1E061C6D"/>
    <w:rsid w:val="1E162E28"/>
    <w:rsid w:val="1E2B60F7"/>
    <w:rsid w:val="1E68137E"/>
    <w:rsid w:val="1E714AB6"/>
    <w:rsid w:val="1E9579A8"/>
    <w:rsid w:val="1E9761E8"/>
    <w:rsid w:val="1EAC160C"/>
    <w:rsid w:val="1EC53CE4"/>
    <w:rsid w:val="1F264E6A"/>
    <w:rsid w:val="1F9C51A3"/>
    <w:rsid w:val="1FC56A62"/>
    <w:rsid w:val="20223F29"/>
    <w:rsid w:val="20631234"/>
    <w:rsid w:val="2116259C"/>
    <w:rsid w:val="21191866"/>
    <w:rsid w:val="212B116C"/>
    <w:rsid w:val="21431914"/>
    <w:rsid w:val="214A0530"/>
    <w:rsid w:val="215E63DE"/>
    <w:rsid w:val="21884E41"/>
    <w:rsid w:val="21FE0560"/>
    <w:rsid w:val="222E7286"/>
    <w:rsid w:val="22B92119"/>
    <w:rsid w:val="22DD102E"/>
    <w:rsid w:val="23461B33"/>
    <w:rsid w:val="238617AC"/>
    <w:rsid w:val="239A7B93"/>
    <w:rsid w:val="23DC143F"/>
    <w:rsid w:val="23F0394B"/>
    <w:rsid w:val="240433CE"/>
    <w:rsid w:val="241114EB"/>
    <w:rsid w:val="2455551C"/>
    <w:rsid w:val="24871D9A"/>
    <w:rsid w:val="24EF6A6F"/>
    <w:rsid w:val="25144B1B"/>
    <w:rsid w:val="2522397B"/>
    <w:rsid w:val="252E6913"/>
    <w:rsid w:val="2531498B"/>
    <w:rsid w:val="25A87598"/>
    <w:rsid w:val="25B709CD"/>
    <w:rsid w:val="25C342DD"/>
    <w:rsid w:val="25D246AB"/>
    <w:rsid w:val="262A5EF3"/>
    <w:rsid w:val="265E7F90"/>
    <w:rsid w:val="26A04A6F"/>
    <w:rsid w:val="26BD13DD"/>
    <w:rsid w:val="26C91EB2"/>
    <w:rsid w:val="270A39EB"/>
    <w:rsid w:val="270D442C"/>
    <w:rsid w:val="272040E7"/>
    <w:rsid w:val="272970F0"/>
    <w:rsid w:val="275262CA"/>
    <w:rsid w:val="27592BBF"/>
    <w:rsid w:val="27CB3E9D"/>
    <w:rsid w:val="27D32445"/>
    <w:rsid w:val="27F0182D"/>
    <w:rsid w:val="2802745A"/>
    <w:rsid w:val="281D78C3"/>
    <w:rsid w:val="284C4CEF"/>
    <w:rsid w:val="2856307A"/>
    <w:rsid w:val="286C3C3C"/>
    <w:rsid w:val="2888105C"/>
    <w:rsid w:val="28B05048"/>
    <w:rsid w:val="28F46BA2"/>
    <w:rsid w:val="28FD7343"/>
    <w:rsid w:val="2902358D"/>
    <w:rsid w:val="29090021"/>
    <w:rsid w:val="291A1B03"/>
    <w:rsid w:val="294D71C4"/>
    <w:rsid w:val="29912BC7"/>
    <w:rsid w:val="29A24E92"/>
    <w:rsid w:val="29E50F45"/>
    <w:rsid w:val="29F31B3B"/>
    <w:rsid w:val="29F71CA5"/>
    <w:rsid w:val="29FD7C8C"/>
    <w:rsid w:val="2A0E0C16"/>
    <w:rsid w:val="2A0E62DB"/>
    <w:rsid w:val="2A2D239E"/>
    <w:rsid w:val="2A636ED5"/>
    <w:rsid w:val="2A8E48CB"/>
    <w:rsid w:val="2A9855ED"/>
    <w:rsid w:val="2A9F249F"/>
    <w:rsid w:val="2AF42B1F"/>
    <w:rsid w:val="2B135746"/>
    <w:rsid w:val="2B196093"/>
    <w:rsid w:val="2B253A31"/>
    <w:rsid w:val="2B8A6FCC"/>
    <w:rsid w:val="2B8B6432"/>
    <w:rsid w:val="2B9F1875"/>
    <w:rsid w:val="2C3A1D8A"/>
    <w:rsid w:val="2C787707"/>
    <w:rsid w:val="2CAA742F"/>
    <w:rsid w:val="2CD73099"/>
    <w:rsid w:val="2CFC6A12"/>
    <w:rsid w:val="2D042627"/>
    <w:rsid w:val="2D065B0F"/>
    <w:rsid w:val="2D651D31"/>
    <w:rsid w:val="2D7B1468"/>
    <w:rsid w:val="2DAC0B96"/>
    <w:rsid w:val="2DAC1B49"/>
    <w:rsid w:val="2DB841CB"/>
    <w:rsid w:val="2E2027F1"/>
    <w:rsid w:val="2E686A37"/>
    <w:rsid w:val="2E951F48"/>
    <w:rsid w:val="2EA358C2"/>
    <w:rsid w:val="2F053CA2"/>
    <w:rsid w:val="2F062A4B"/>
    <w:rsid w:val="2F2A5624"/>
    <w:rsid w:val="2F3721EE"/>
    <w:rsid w:val="2F4843D2"/>
    <w:rsid w:val="2F5639CA"/>
    <w:rsid w:val="2F5818BA"/>
    <w:rsid w:val="2F662341"/>
    <w:rsid w:val="2F900DC2"/>
    <w:rsid w:val="2F984AE4"/>
    <w:rsid w:val="2F9C692C"/>
    <w:rsid w:val="2FEB2E9D"/>
    <w:rsid w:val="30480658"/>
    <w:rsid w:val="30A076C6"/>
    <w:rsid w:val="30A80452"/>
    <w:rsid w:val="30BC0588"/>
    <w:rsid w:val="30C41D18"/>
    <w:rsid w:val="30D34E6C"/>
    <w:rsid w:val="30E36CBA"/>
    <w:rsid w:val="31150637"/>
    <w:rsid w:val="31181B44"/>
    <w:rsid w:val="312356FD"/>
    <w:rsid w:val="31623776"/>
    <w:rsid w:val="31FD527D"/>
    <w:rsid w:val="32134960"/>
    <w:rsid w:val="327E3E3F"/>
    <w:rsid w:val="32B31D74"/>
    <w:rsid w:val="32D06EB2"/>
    <w:rsid w:val="33342670"/>
    <w:rsid w:val="336A6A5C"/>
    <w:rsid w:val="33866E44"/>
    <w:rsid w:val="3393774D"/>
    <w:rsid w:val="339837A6"/>
    <w:rsid w:val="33A5029D"/>
    <w:rsid w:val="33A65EE1"/>
    <w:rsid w:val="33B25FE2"/>
    <w:rsid w:val="34202C75"/>
    <w:rsid w:val="3428572C"/>
    <w:rsid w:val="34573246"/>
    <w:rsid w:val="34CF5396"/>
    <w:rsid w:val="35066995"/>
    <w:rsid w:val="350D45DE"/>
    <w:rsid w:val="356D4ACB"/>
    <w:rsid w:val="3571079C"/>
    <w:rsid w:val="35A36F18"/>
    <w:rsid w:val="35A745EE"/>
    <w:rsid w:val="35AF26D1"/>
    <w:rsid w:val="35FC21C7"/>
    <w:rsid w:val="36331A3B"/>
    <w:rsid w:val="3658180F"/>
    <w:rsid w:val="365E2D79"/>
    <w:rsid w:val="36707BE9"/>
    <w:rsid w:val="36A737F2"/>
    <w:rsid w:val="36AA28E3"/>
    <w:rsid w:val="36D53EE0"/>
    <w:rsid w:val="36E23FF6"/>
    <w:rsid w:val="372925E4"/>
    <w:rsid w:val="373D0776"/>
    <w:rsid w:val="37555321"/>
    <w:rsid w:val="376B5787"/>
    <w:rsid w:val="377E507E"/>
    <w:rsid w:val="37923E3A"/>
    <w:rsid w:val="37CC3F55"/>
    <w:rsid w:val="37E010BE"/>
    <w:rsid w:val="3801060E"/>
    <w:rsid w:val="3829241B"/>
    <w:rsid w:val="383737E6"/>
    <w:rsid w:val="38444DF7"/>
    <w:rsid w:val="389A5892"/>
    <w:rsid w:val="38BC206C"/>
    <w:rsid w:val="38C121E2"/>
    <w:rsid w:val="38C65644"/>
    <w:rsid w:val="38E866C5"/>
    <w:rsid w:val="38E96C6B"/>
    <w:rsid w:val="38F42959"/>
    <w:rsid w:val="390E14F8"/>
    <w:rsid w:val="396D54F3"/>
    <w:rsid w:val="39C8624D"/>
    <w:rsid w:val="39FC3D5A"/>
    <w:rsid w:val="3A102271"/>
    <w:rsid w:val="3A127838"/>
    <w:rsid w:val="3A3A6D2D"/>
    <w:rsid w:val="3A540FC6"/>
    <w:rsid w:val="3A5A04EE"/>
    <w:rsid w:val="3A7A2A24"/>
    <w:rsid w:val="3AE33EF2"/>
    <w:rsid w:val="3AE91B3B"/>
    <w:rsid w:val="3B0E4DA5"/>
    <w:rsid w:val="3B373F0E"/>
    <w:rsid w:val="3B3B7422"/>
    <w:rsid w:val="3B81678A"/>
    <w:rsid w:val="3B9C7632"/>
    <w:rsid w:val="3BB03F95"/>
    <w:rsid w:val="3BBE22C0"/>
    <w:rsid w:val="3BF565E8"/>
    <w:rsid w:val="3C4218AA"/>
    <w:rsid w:val="3C4306B7"/>
    <w:rsid w:val="3C4A7B39"/>
    <w:rsid w:val="3C4C209B"/>
    <w:rsid w:val="3C520DD6"/>
    <w:rsid w:val="3C581F1C"/>
    <w:rsid w:val="3C5A5CA3"/>
    <w:rsid w:val="3C783458"/>
    <w:rsid w:val="3CA43DB0"/>
    <w:rsid w:val="3CAD2188"/>
    <w:rsid w:val="3CBC59C8"/>
    <w:rsid w:val="3CC20EFA"/>
    <w:rsid w:val="3CEE59D4"/>
    <w:rsid w:val="3D0668EF"/>
    <w:rsid w:val="3D17563A"/>
    <w:rsid w:val="3D446555"/>
    <w:rsid w:val="3D5D5B96"/>
    <w:rsid w:val="3D832DB4"/>
    <w:rsid w:val="3D887A1C"/>
    <w:rsid w:val="3DA35351"/>
    <w:rsid w:val="3DA80DD5"/>
    <w:rsid w:val="3DB37C16"/>
    <w:rsid w:val="3DB61C28"/>
    <w:rsid w:val="3DF94F53"/>
    <w:rsid w:val="3E13071B"/>
    <w:rsid w:val="3E7C721F"/>
    <w:rsid w:val="3EE610F3"/>
    <w:rsid w:val="3F0577D0"/>
    <w:rsid w:val="3F0807B7"/>
    <w:rsid w:val="3F0D2976"/>
    <w:rsid w:val="3F597B6F"/>
    <w:rsid w:val="3F917835"/>
    <w:rsid w:val="404D1F1F"/>
    <w:rsid w:val="408A5F84"/>
    <w:rsid w:val="40915B5D"/>
    <w:rsid w:val="40BE495E"/>
    <w:rsid w:val="412655E9"/>
    <w:rsid w:val="413C32EA"/>
    <w:rsid w:val="416D58F3"/>
    <w:rsid w:val="41A91490"/>
    <w:rsid w:val="420264C1"/>
    <w:rsid w:val="4208708F"/>
    <w:rsid w:val="42476E42"/>
    <w:rsid w:val="425154DA"/>
    <w:rsid w:val="42AF077D"/>
    <w:rsid w:val="42B777FA"/>
    <w:rsid w:val="42CC6DA3"/>
    <w:rsid w:val="42E53E40"/>
    <w:rsid w:val="43B94257"/>
    <w:rsid w:val="44422939"/>
    <w:rsid w:val="44462CE4"/>
    <w:rsid w:val="44583E6D"/>
    <w:rsid w:val="44656B22"/>
    <w:rsid w:val="446A5FB6"/>
    <w:rsid w:val="447008A4"/>
    <w:rsid w:val="44A161FE"/>
    <w:rsid w:val="44D8508E"/>
    <w:rsid w:val="44ED0BDF"/>
    <w:rsid w:val="45584624"/>
    <w:rsid w:val="4566794F"/>
    <w:rsid w:val="45714074"/>
    <w:rsid w:val="457A791B"/>
    <w:rsid w:val="45C041ED"/>
    <w:rsid w:val="45D44D86"/>
    <w:rsid w:val="45EB4948"/>
    <w:rsid w:val="46334B5B"/>
    <w:rsid w:val="4684340C"/>
    <w:rsid w:val="469D27CB"/>
    <w:rsid w:val="46EF31A2"/>
    <w:rsid w:val="46FD2748"/>
    <w:rsid w:val="47012579"/>
    <w:rsid w:val="471C7B2B"/>
    <w:rsid w:val="47305F1E"/>
    <w:rsid w:val="47620911"/>
    <w:rsid w:val="478E60F5"/>
    <w:rsid w:val="47AB2316"/>
    <w:rsid w:val="47AB4640"/>
    <w:rsid w:val="47CF6255"/>
    <w:rsid w:val="480616FD"/>
    <w:rsid w:val="48433403"/>
    <w:rsid w:val="484F614E"/>
    <w:rsid w:val="48505878"/>
    <w:rsid w:val="485322F5"/>
    <w:rsid w:val="48613B45"/>
    <w:rsid w:val="48821C70"/>
    <w:rsid w:val="48EF63A1"/>
    <w:rsid w:val="491144DB"/>
    <w:rsid w:val="4925577D"/>
    <w:rsid w:val="49696695"/>
    <w:rsid w:val="499874F5"/>
    <w:rsid w:val="499D3530"/>
    <w:rsid w:val="49B70777"/>
    <w:rsid w:val="49C055AA"/>
    <w:rsid w:val="49D02256"/>
    <w:rsid w:val="49F620DD"/>
    <w:rsid w:val="4A0018FF"/>
    <w:rsid w:val="4A1564EC"/>
    <w:rsid w:val="4A47147E"/>
    <w:rsid w:val="4A76662F"/>
    <w:rsid w:val="4A775BB2"/>
    <w:rsid w:val="4A8B4764"/>
    <w:rsid w:val="4ABC6E60"/>
    <w:rsid w:val="4AC108A0"/>
    <w:rsid w:val="4AFE1C6B"/>
    <w:rsid w:val="4B0D008B"/>
    <w:rsid w:val="4B214D25"/>
    <w:rsid w:val="4B513410"/>
    <w:rsid w:val="4BCB187C"/>
    <w:rsid w:val="4BD36878"/>
    <w:rsid w:val="4C3119A3"/>
    <w:rsid w:val="4C395165"/>
    <w:rsid w:val="4C852EA8"/>
    <w:rsid w:val="4C8A1CE8"/>
    <w:rsid w:val="4CA239B3"/>
    <w:rsid w:val="4CDD24FB"/>
    <w:rsid w:val="4D147532"/>
    <w:rsid w:val="4D165DFB"/>
    <w:rsid w:val="4D4C0D43"/>
    <w:rsid w:val="4DBF3BFA"/>
    <w:rsid w:val="4E60232A"/>
    <w:rsid w:val="4EA90164"/>
    <w:rsid w:val="4F5D12B1"/>
    <w:rsid w:val="4F69282C"/>
    <w:rsid w:val="4F8F44BB"/>
    <w:rsid w:val="4FD41932"/>
    <w:rsid w:val="4FF67E35"/>
    <w:rsid w:val="50035F03"/>
    <w:rsid w:val="500400AB"/>
    <w:rsid w:val="50941C64"/>
    <w:rsid w:val="509B7039"/>
    <w:rsid w:val="50B3609A"/>
    <w:rsid w:val="50E2493A"/>
    <w:rsid w:val="51604DA4"/>
    <w:rsid w:val="51615B09"/>
    <w:rsid w:val="516A34B6"/>
    <w:rsid w:val="51AE6258"/>
    <w:rsid w:val="51C67F23"/>
    <w:rsid w:val="51CA1119"/>
    <w:rsid w:val="51CC0CC2"/>
    <w:rsid w:val="520F73AE"/>
    <w:rsid w:val="52107B9C"/>
    <w:rsid w:val="52B172F3"/>
    <w:rsid w:val="532133EE"/>
    <w:rsid w:val="5387753F"/>
    <w:rsid w:val="53C65594"/>
    <w:rsid w:val="53F33AD0"/>
    <w:rsid w:val="54190292"/>
    <w:rsid w:val="54256608"/>
    <w:rsid w:val="544A6187"/>
    <w:rsid w:val="544F364F"/>
    <w:rsid w:val="545E33E9"/>
    <w:rsid w:val="54624FC8"/>
    <w:rsid w:val="549005D5"/>
    <w:rsid w:val="54985766"/>
    <w:rsid w:val="54C667E6"/>
    <w:rsid w:val="54EC3772"/>
    <w:rsid w:val="54F57876"/>
    <w:rsid w:val="55155A37"/>
    <w:rsid w:val="551E7B49"/>
    <w:rsid w:val="5542088E"/>
    <w:rsid w:val="559417D4"/>
    <w:rsid w:val="55EA7E3A"/>
    <w:rsid w:val="55EF07EC"/>
    <w:rsid w:val="55FE3436"/>
    <w:rsid w:val="56051207"/>
    <w:rsid w:val="56412B3C"/>
    <w:rsid w:val="567A7C22"/>
    <w:rsid w:val="568C5F0B"/>
    <w:rsid w:val="56956B7B"/>
    <w:rsid w:val="569A5EFC"/>
    <w:rsid w:val="56B10B27"/>
    <w:rsid w:val="56C05B08"/>
    <w:rsid w:val="56D83576"/>
    <w:rsid w:val="56F01353"/>
    <w:rsid w:val="5727673F"/>
    <w:rsid w:val="574969CF"/>
    <w:rsid w:val="57862549"/>
    <w:rsid w:val="57A146C5"/>
    <w:rsid w:val="57B005B4"/>
    <w:rsid w:val="57C447FB"/>
    <w:rsid w:val="57D3311F"/>
    <w:rsid w:val="57E86370"/>
    <w:rsid w:val="58191B4D"/>
    <w:rsid w:val="581D3175"/>
    <w:rsid w:val="581F5571"/>
    <w:rsid w:val="58685C79"/>
    <w:rsid w:val="58704EB2"/>
    <w:rsid w:val="58730EC9"/>
    <w:rsid w:val="58C9467E"/>
    <w:rsid w:val="58D84655"/>
    <w:rsid w:val="58F345DF"/>
    <w:rsid w:val="590E2BB1"/>
    <w:rsid w:val="59777780"/>
    <w:rsid w:val="59832145"/>
    <w:rsid w:val="59B340C2"/>
    <w:rsid w:val="59CB4DD7"/>
    <w:rsid w:val="59D60163"/>
    <w:rsid w:val="59EA0A24"/>
    <w:rsid w:val="59EF2E1F"/>
    <w:rsid w:val="5A024F0B"/>
    <w:rsid w:val="5A0A7371"/>
    <w:rsid w:val="5A1D0BAB"/>
    <w:rsid w:val="5A3C11AF"/>
    <w:rsid w:val="5A5127FF"/>
    <w:rsid w:val="5AAA6E9D"/>
    <w:rsid w:val="5ADC4A88"/>
    <w:rsid w:val="5AEB4F76"/>
    <w:rsid w:val="5B215C0B"/>
    <w:rsid w:val="5B6D7E77"/>
    <w:rsid w:val="5B8D607C"/>
    <w:rsid w:val="5B8F2366"/>
    <w:rsid w:val="5BAC2D16"/>
    <w:rsid w:val="5BBF45ED"/>
    <w:rsid w:val="5BD116C1"/>
    <w:rsid w:val="5BF61F1A"/>
    <w:rsid w:val="5BFE665A"/>
    <w:rsid w:val="5C416937"/>
    <w:rsid w:val="5C822195"/>
    <w:rsid w:val="5C906770"/>
    <w:rsid w:val="5C967965"/>
    <w:rsid w:val="5CB510A2"/>
    <w:rsid w:val="5D3E4715"/>
    <w:rsid w:val="5D637E83"/>
    <w:rsid w:val="5D667DE8"/>
    <w:rsid w:val="5D7730DC"/>
    <w:rsid w:val="5DFD4990"/>
    <w:rsid w:val="5E0569EA"/>
    <w:rsid w:val="5E401701"/>
    <w:rsid w:val="5E5567FD"/>
    <w:rsid w:val="5E637D27"/>
    <w:rsid w:val="5EAA793B"/>
    <w:rsid w:val="5EBC648F"/>
    <w:rsid w:val="5ED21BA5"/>
    <w:rsid w:val="5F020826"/>
    <w:rsid w:val="5F074DE3"/>
    <w:rsid w:val="5F1A57D8"/>
    <w:rsid w:val="5F2314EF"/>
    <w:rsid w:val="5F470249"/>
    <w:rsid w:val="5F58246C"/>
    <w:rsid w:val="5F66284A"/>
    <w:rsid w:val="5F7D4106"/>
    <w:rsid w:val="5F934840"/>
    <w:rsid w:val="5FA468FF"/>
    <w:rsid w:val="5FAA7293"/>
    <w:rsid w:val="5FB2467E"/>
    <w:rsid w:val="600C22BB"/>
    <w:rsid w:val="601442DC"/>
    <w:rsid w:val="60266261"/>
    <w:rsid w:val="603F12DC"/>
    <w:rsid w:val="604844D7"/>
    <w:rsid w:val="60821B17"/>
    <w:rsid w:val="60E63698"/>
    <w:rsid w:val="60ED22E2"/>
    <w:rsid w:val="612369A7"/>
    <w:rsid w:val="61297371"/>
    <w:rsid w:val="61326D08"/>
    <w:rsid w:val="614F0B2E"/>
    <w:rsid w:val="6165224D"/>
    <w:rsid w:val="616C3B1A"/>
    <w:rsid w:val="61723E87"/>
    <w:rsid w:val="61725B0D"/>
    <w:rsid w:val="6183670A"/>
    <w:rsid w:val="61891832"/>
    <w:rsid w:val="61942AFA"/>
    <w:rsid w:val="61A75497"/>
    <w:rsid w:val="61DF431C"/>
    <w:rsid w:val="623316B1"/>
    <w:rsid w:val="626A06F8"/>
    <w:rsid w:val="62B70156"/>
    <w:rsid w:val="62ED3DFD"/>
    <w:rsid w:val="631447DF"/>
    <w:rsid w:val="63464FC4"/>
    <w:rsid w:val="634C7EEE"/>
    <w:rsid w:val="63A33FC8"/>
    <w:rsid w:val="63B87371"/>
    <w:rsid w:val="63C65024"/>
    <w:rsid w:val="63FE1F6D"/>
    <w:rsid w:val="6445097F"/>
    <w:rsid w:val="645F5B14"/>
    <w:rsid w:val="646A4CA6"/>
    <w:rsid w:val="64840B83"/>
    <w:rsid w:val="64AE359D"/>
    <w:rsid w:val="64C61D0F"/>
    <w:rsid w:val="6588268E"/>
    <w:rsid w:val="65C761E6"/>
    <w:rsid w:val="65CD1E6A"/>
    <w:rsid w:val="65E418EC"/>
    <w:rsid w:val="66805B1C"/>
    <w:rsid w:val="66AC7339"/>
    <w:rsid w:val="66BC2090"/>
    <w:rsid w:val="66CE075E"/>
    <w:rsid w:val="6727750B"/>
    <w:rsid w:val="672D6CDE"/>
    <w:rsid w:val="67366B66"/>
    <w:rsid w:val="675504C6"/>
    <w:rsid w:val="676569E9"/>
    <w:rsid w:val="677C6548"/>
    <w:rsid w:val="67C47B4C"/>
    <w:rsid w:val="68206456"/>
    <w:rsid w:val="682C5FFB"/>
    <w:rsid w:val="687046C3"/>
    <w:rsid w:val="688B1FFD"/>
    <w:rsid w:val="689C6E17"/>
    <w:rsid w:val="68E735B7"/>
    <w:rsid w:val="697F6514"/>
    <w:rsid w:val="69A372D7"/>
    <w:rsid w:val="69A77E96"/>
    <w:rsid w:val="69C05466"/>
    <w:rsid w:val="69E75941"/>
    <w:rsid w:val="6A092C8E"/>
    <w:rsid w:val="6A3429CA"/>
    <w:rsid w:val="6A651F66"/>
    <w:rsid w:val="6A8C30EC"/>
    <w:rsid w:val="6A993B3F"/>
    <w:rsid w:val="6A9B2A70"/>
    <w:rsid w:val="6AA73B0B"/>
    <w:rsid w:val="6ABC463F"/>
    <w:rsid w:val="6AC361D1"/>
    <w:rsid w:val="6B1E55F6"/>
    <w:rsid w:val="6B2200FE"/>
    <w:rsid w:val="6B2A5FB4"/>
    <w:rsid w:val="6B472CFB"/>
    <w:rsid w:val="6B4B6C5D"/>
    <w:rsid w:val="6B671D87"/>
    <w:rsid w:val="6B6B4A0E"/>
    <w:rsid w:val="6B893681"/>
    <w:rsid w:val="6B8D69BD"/>
    <w:rsid w:val="6BA9156F"/>
    <w:rsid w:val="6BBC5163"/>
    <w:rsid w:val="6BD47911"/>
    <w:rsid w:val="6BE879F8"/>
    <w:rsid w:val="6BFB3F36"/>
    <w:rsid w:val="6C394364"/>
    <w:rsid w:val="6C421475"/>
    <w:rsid w:val="6C4C3D61"/>
    <w:rsid w:val="6C7C6032"/>
    <w:rsid w:val="6C8D3117"/>
    <w:rsid w:val="6CBF2A2F"/>
    <w:rsid w:val="6CD36F89"/>
    <w:rsid w:val="6CE70DE8"/>
    <w:rsid w:val="6CE97EC6"/>
    <w:rsid w:val="6D263486"/>
    <w:rsid w:val="6D5762E5"/>
    <w:rsid w:val="6D8A79F8"/>
    <w:rsid w:val="6E0D3DB8"/>
    <w:rsid w:val="6E456826"/>
    <w:rsid w:val="6E5C3D2F"/>
    <w:rsid w:val="6E707917"/>
    <w:rsid w:val="6E961CF3"/>
    <w:rsid w:val="6E977186"/>
    <w:rsid w:val="6ED0194D"/>
    <w:rsid w:val="6EE557FD"/>
    <w:rsid w:val="6F29785C"/>
    <w:rsid w:val="6F4B240A"/>
    <w:rsid w:val="6F962D3F"/>
    <w:rsid w:val="6FBD14A6"/>
    <w:rsid w:val="6FBF76BB"/>
    <w:rsid w:val="6FD836F6"/>
    <w:rsid w:val="6FF22BF9"/>
    <w:rsid w:val="700F3222"/>
    <w:rsid w:val="7023376D"/>
    <w:rsid w:val="703927ED"/>
    <w:rsid w:val="70AF2232"/>
    <w:rsid w:val="70F17E8D"/>
    <w:rsid w:val="71243A71"/>
    <w:rsid w:val="7172245F"/>
    <w:rsid w:val="72AD5BD4"/>
    <w:rsid w:val="72B80B90"/>
    <w:rsid w:val="72C3299D"/>
    <w:rsid w:val="72F95F6A"/>
    <w:rsid w:val="73224396"/>
    <w:rsid w:val="733A5EB7"/>
    <w:rsid w:val="733E77F9"/>
    <w:rsid w:val="735C5768"/>
    <w:rsid w:val="736A556F"/>
    <w:rsid w:val="739671E9"/>
    <w:rsid w:val="73C419B8"/>
    <w:rsid w:val="73E125D4"/>
    <w:rsid w:val="73EC6684"/>
    <w:rsid w:val="740E1E39"/>
    <w:rsid w:val="74395D63"/>
    <w:rsid w:val="749A178C"/>
    <w:rsid w:val="750353E5"/>
    <w:rsid w:val="752F296E"/>
    <w:rsid w:val="754040BA"/>
    <w:rsid w:val="757F27BA"/>
    <w:rsid w:val="75C061B5"/>
    <w:rsid w:val="760077F3"/>
    <w:rsid w:val="76126FBB"/>
    <w:rsid w:val="763616BC"/>
    <w:rsid w:val="76370356"/>
    <w:rsid w:val="765D589C"/>
    <w:rsid w:val="76DD76C4"/>
    <w:rsid w:val="771752A0"/>
    <w:rsid w:val="7785114E"/>
    <w:rsid w:val="779163C8"/>
    <w:rsid w:val="77974EB1"/>
    <w:rsid w:val="77D22DC6"/>
    <w:rsid w:val="77EC1041"/>
    <w:rsid w:val="78112E63"/>
    <w:rsid w:val="781936F8"/>
    <w:rsid w:val="78214D60"/>
    <w:rsid w:val="788656F2"/>
    <w:rsid w:val="78A10CFE"/>
    <w:rsid w:val="78FA7C5C"/>
    <w:rsid w:val="79036FBC"/>
    <w:rsid w:val="798D39D9"/>
    <w:rsid w:val="79A25826"/>
    <w:rsid w:val="79B0379E"/>
    <w:rsid w:val="79BA4051"/>
    <w:rsid w:val="79CF0AB4"/>
    <w:rsid w:val="79DC486A"/>
    <w:rsid w:val="79E537E8"/>
    <w:rsid w:val="79FE1D37"/>
    <w:rsid w:val="79FE4A6D"/>
    <w:rsid w:val="7A1A780C"/>
    <w:rsid w:val="7A611080"/>
    <w:rsid w:val="7AE61531"/>
    <w:rsid w:val="7B1173D3"/>
    <w:rsid w:val="7B17032A"/>
    <w:rsid w:val="7B5716CC"/>
    <w:rsid w:val="7B5C72AC"/>
    <w:rsid w:val="7B6B2367"/>
    <w:rsid w:val="7BB62F08"/>
    <w:rsid w:val="7BCC7620"/>
    <w:rsid w:val="7C4C4820"/>
    <w:rsid w:val="7C760A9D"/>
    <w:rsid w:val="7CBE5759"/>
    <w:rsid w:val="7D0C468D"/>
    <w:rsid w:val="7D414336"/>
    <w:rsid w:val="7D7D498E"/>
    <w:rsid w:val="7D870658"/>
    <w:rsid w:val="7DAE05D1"/>
    <w:rsid w:val="7DC1067D"/>
    <w:rsid w:val="7DC652EC"/>
    <w:rsid w:val="7DD04FE1"/>
    <w:rsid w:val="7DEB12F6"/>
    <w:rsid w:val="7DF00788"/>
    <w:rsid w:val="7E126A2D"/>
    <w:rsid w:val="7E886B63"/>
    <w:rsid w:val="7E925C60"/>
    <w:rsid w:val="7E94470B"/>
    <w:rsid w:val="7EB609CB"/>
    <w:rsid w:val="7EC05D86"/>
    <w:rsid w:val="7ED54A61"/>
    <w:rsid w:val="7F4213CD"/>
    <w:rsid w:val="7F655BD1"/>
    <w:rsid w:val="7F7559D5"/>
    <w:rsid w:val="7F7C6D59"/>
    <w:rsid w:val="7F874955"/>
    <w:rsid w:val="7FA35904"/>
    <w:rsid w:val="7FB91D53"/>
    <w:rsid w:val="7FC9028E"/>
    <w:rsid w:val="7FD74399"/>
    <w:rsid w:val="7FDC62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0"/>
    <w:semiHidden/>
    <w:unhideWhenUsed/>
    <w:qFormat/>
    <w:uiPriority w:val="99"/>
    <w:rPr>
      <w:rFonts w:ascii="宋体" w:eastAsia="宋体"/>
      <w:sz w:val="18"/>
      <w:szCs w:val="18"/>
    </w:rPr>
  </w:style>
  <w:style w:type="paragraph" w:styleId="7">
    <w:name w:val="Body Text"/>
    <w:basedOn w:val="1"/>
    <w:link w:val="23"/>
    <w:qFormat/>
    <w:uiPriority w:val="1"/>
    <w:rPr>
      <w:rFonts w:ascii="等线" w:hAnsi="等线" w:eastAsia="等线" w:cs="Times New Roman"/>
      <w:szCs w:val="21"/>
    </w:rPr>
  </w:style>
  <w:style w:type="paragraph" w:styleId="8">
    <w:name w:val="Balloon Text"/>
    <w:basedOn w:val="1"/>
    <w:link w:val="1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firstLine="420" w:firstLineChars="200"/>
    </w:pPr>
  </w:style>
  <w:style w:type="character" w:customStyle="1" w:styleId="15">
    <w:name w:val="标题 2 字符"/>
    <w:basedOn w:val="13"/>
    <w:link w:val="3"/>
    <w:qFormat/>
    <w:uiPriority w:val="9"/>
    <w:rPr>
      <w:rFonts w:asciiTheme="majorHAnsi" w:hAnsiTheme="majorHAnsi" w:eastAsiaTheme="majorEastAsia" w:cstheme="majorBidi"/>
      <w:b/>
      <w:bCs/>
      <w:sz w:val="32"/>
      <w:szCs w:val="32"/>
    </w:rPr>
  </w:style>
  <w:style w:type="character" w:customStyle="1" w:styleId="16">
    <w:name w:val="标题 1 字符"/>
    <w:basedOn w:val="13"/>
    <w:link w:val="2"/>
    <w:qFormat/>
    <w:uiPriority w:val="9"/>
    <w:rPr>
      <w:b/>
      <w:bCs/>
      <w:kern w:val="44"/>
      <w:sz w:val="44"/>
      <w:szCs w:val="44"/>
    </w:rPr>
  </w:style>
  <w:style w:type="character" w:customStyle="1" w:styleId="17">
    <w:name w:val="页眉 字符"/>
    <w:basedOn w:val="13"/>
    <w:link w:val="10"/>
    <w:qFormat/>
    <w:uiPriority w:val="99"/>
    <w:rPr>
      <w:sz w:val="18"/>
      <w:szCs w:val="18"/>
    </w:rPr>
  </w:style>
  <w:style w:type="character" w:customStyle="1" w:styleId="18">
    <w:name w:val="页脚 字符"/>
    <w:basedOn w:val="13"/>
    <w:link w:val="9"/>
    <w:qFormat/>
    <w:uiPriority w:val="99"/>
    <w:rPr>
      <w:sz w:val="18"/>
      <w:szCs w:val="18"/>
    </w:rPr>
  </w:style>
  <w:style w:type="character" w:customStyle="1" w:styleId="19">
    <w:name w:val="批注框文本 字符"/>
    <w:basedOn w:val="13"/>
    <w:link w:val="8"/>
    <w:semiHidden/>
    <w:qFormat/>
    <w:uiPriority w:val="99"/>
    <w:rPr>
      <w:kern w:val="2"/>
      <w:sz w:val="18"/>
      <w:szCs w:val="18"/>
    </w:rPr>
  </w:style>
  <w:style w:type="character" w:customStyle="1" w:styleId="20">
    <w:name w:val="文档结构图 字符"/>
    <w:basedOn w:val="13"/>
    <w:link w:val="6"/>
    <w:semiHidden/>
    <w:qFormat/>
    <w:uiPriority w:val="99"/>
    <w:rPr>
      <w:rFonts w:ascii="宋体" w:eastAsia="宋体"/>
      <w:kern w:val="2"/>
      <w:sz w:val="18"/>
      <w:szCs w:val="18"/>
    </w:rPr>
  </w:style>
  <w:style w:type="character" w:customStyle="1" w:styleId="21">
    <w:name w:val="标题 3 字符"/>
    <w:basedOn w:val="13"/>
    <w:link w:val="4"/>
    <w:qFormat/>
    <w:uiPriority w:val="9"/>
    <w:rPr>
      <w:b/>
      <w:bCs/>
      <w:kern w:val="2"/>
      <w:sz w:val="32"/>
      <w:szCs w:val="32"/>
    </w:rPr>
  </w:style>
  <w:style w:type="character" w:customStyle="1" w:styleId="22">
    <w:name w:val="标题 4 字符"/>
    <w:link w:val="5"/>
    <w:qFormat/>
    <w:uiPriority w:val="0"/>
    <w:rPr>
      <w:rFonts w:ascii="Arial" w:hAnsi="Arial" w:eastAsia="黑体"/>
      <w:b/>
      <w:sz w:val="28"/>
    </w:rPr>
  </w:style>
  <w:style w:type="character" w:customStyle="1" w:styleId="23">
    <w:name w:val="正文文本 字符"/>
    <w:basedOn w:val="13"/>
    <w:link w:val="7"/>
    <w:qFormat/>
    <w:uiPriority w:val="1"/>
    <w:rPr>
      <w:rFonts w:ascii="等线" w:hAnsi="等线" w:eastAsia="等线" w:cs="Times New Roman"/>
      <w:kern w:val="2"/>
      <w:sz w:val="21"/>
      <w:szCs w:val="21"/>
    </w:rPr>
  </w:style>
  <w:style w:type="character" w:customStyle="1" w:styleId="24">
    <w:name w:val="font21"/>
    <w:basedOn w:val="13"/>
    <w:qFormat/>
    <w:uiPriority w:val="0"/>
    <w:rPr>
      <w:rFonts w:hint="default" w:ascii="Arial" w:hAnsi="Arial" w:cs="Arial"/>
      <w:color w:val="000000"/>
      <w:sz w:val="20"/>
      <w:szCs w:val="20"/>
      <w:u w:val="none"/>
    </w:rPr>
  </w:style>
  <w:style w:type="character" w:customStyle="1" w:styleId="25">
    <w:name w:val="font11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ADBE6-4C5F-42BA-87AB-99FF2FE2325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2469</Words>
  <Characters>3046</Characters>
  <Lines>25</Lines>
  <Paragraphs>7</Paragraphs>
  <TotalTime>26</TotalTime>
  <ScaleCrop>false</ScaleCrop>
  <LinksUpToDate>false</LinksUpToDate>
  <CharactersWithSpaces>3147</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2019-07-17T04:00:00Z</dcterms:created>
  <dc:creator>wong jiemy</dc:creator>
  <cp:lastModifiedBy>itsw163com</cp:lastModifiedBy>
  <cp:lastPrinted>2020-06-29T07:08:00Z</cp:lastPrinted>
  <dcterms:modified xsi:type="dcterms:W3CDTF">2026-06-22T02:29:38Z</dcterms:modified>
  <cp:revision>473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E08B564A204C4CFDBC570A63E37882D3_13</vt:lpwstr>
  </property>
  <property fmtid="{D5CDD505-2E9C-101B-9397-08002B2CF9AE}" pid="4" name="KSOTemplateDocerSaveRecord">
    <vt:lpwstr>eyJoZGlkIjoiODViOTRhZjdkMWRlYWEyODJiNTJmN2QwY2EyOWE4ZGYiLCJ1c2VySWQiOiI3NTM4NDYxIn0=</vt:lpwstr>
  </property>
</Properties>
</file>