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29756">
      <w:pPr>
        <w:spacing w:before="480" w:after="480" w:line="288" w:lineRule="auto"/>
        <w:ind w:left="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52"/>
        </w:rPr>
        <w:t>蓝海卓越智能DHCP产品介绍</w:t>
      </w:r>
    </w:p>
    <w:p w14:paraId="466248D8">
      <w:pPr>
        <w:pStyle w:val="2"/>
        <w:tabs>
          <w:tab w:val="left" w:pos="3553"/>
        </w:tabs>
        <w:bidi w:val="0"/>
        <w:spacing w:line="240" w:lineRule="auto"/>
        <w:rPr>
          <w:rFonts w:hint="eastAsia" w:ascii="微软雅黑" w:hAnsi="微软雅黑" w:eastAsia="微软雅黑" w:cs="微软雅黑"/>
          <w:b/>
          <w:color w:val="4F81BD" w:themeColor="accent1"/>
          <w:sz w:val="36"/>
          <w:szCs w:val="20"/>
          <w:highlight w:val="cyan"/>
          <w:lang w:val="en-US" w:eastAsia="zh-CN"/>
          <w14:textFill>
            <w14:solidFill>
              <w14:schemeClr w14:val="accent1"/>
            </w14:solidFill>
          </w14:textFill>
        </w:rPr>
      </w:pPr>
      <w:bookmarkStart w:id="0" w:name="heading_0"/>
      <w:r>
        <w:rPr>
          <w:rFonts w:hint="eastAsia" w:ascii="微软雅黑" w:hAnsi="微软雅黑" w:eastAsia="微软雅黑" w:cs="微软雅黑"/>
          <w:b/>
          <w:color w:val="4F81BD" w:themeColor="accent1"/>
          <w:sz w:val="36"/>
          <w:szCs w:val="20"/>
          <w:highlight w:val="cyan"/>
          <w14:textFill>
            <w14:solidFill>
              <w14:schemeClr w14:val="accent1"/>
            </w14:solidFill>
          </w14:textFill>
        </w:rPr>
        <w:t>一、产品简介</w:t>
      </w:r>
      <w:bookmarkEnd w:id="0"/>
      <w:r>
        <w:rPr>
          <w:rFonts w:hint="eastAsia" w:ascii="微软雅黑" w:hAnsi="微软雅黑" w:eastAsia="微软雅黑" w:cs="微软雅黑"/>
          <w:b/>
          <w:color w:val="4F81BD" w:themeColor="accent1"/>
          <w:sz w:val="36"/>
          <w:szCs w:val="20"/>
          <w:highlight w:val="cyan"/>
          <w:lang w:val="en-US" w:eastAsia="zh-CN"/>
          <w14:textFill>
            <w14:solidFill>
              <w14:schemeClr w14:val="accent1"/>
            </w14:solidFill>
          </w14:textFill>
        </w:rPr>
        <w:tab/>
      </w:r>
    </w:p>
    <w:p w14:paraId="307DBD99">
      <w:pPr>
        <w:spacing w:before="120" w:after="120" w:line="288" w:lineRule="auto"/>
        <w:ind w:left="0" w:firstLine="50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蓝海卓越智能DHCP管理系统，是一款企业级IP资源集中管控平台，专为解决企业网络IP地址分配混乱、非法设备接入、权限管控不足、运维效率低下等痛点而生，依托企业级高可靠底层架构，融合双栈兼容、精细化管控、安全可靠、便捷运维等核心优势，尤其在三层网络环境下具备高效的无感知认证能力，可有效保障跨网段接入安全与便捷性。产品兼容IPv4与IPv6双栈环境，适配各类中大型网络场景，覆盖IP管理全流程，能助力企业实现网络规范化、智能化管理，降低运维成本，保障网络安全与业务稳定，是企业数字化转型中不可或缺的网络管理工具。</w:t>
      </w:r>
    </w:p>
    <w:p w14:paraId="0377C3B6">
      <w:pPr>
        <w:spacing w:before="120" w:after="120" w:line="288" w:lineRule="auto"/>
        <w:ind w:left="0" w:firstLine="50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本系统聚焦企业级网络IP资源管控核心需求，覆盖IP地址分配、静态绑定、租约管理、安全认证、权限管控等全场景，是网络运维工程师、系统管理员的高效管理工具，以“稳定、智能、便捷、安全”为核心定位，适配企业总部网络、数据中心、产业园区、大型校园等需精细化管控IP资源的场景，进一步助力企业实现IP资源规范化、智能化管理，降低运维成本，提升网络运行稳定性。</w:t>
      </w:r>
    </w:p>
    <w:p w14:paraId="28821F29">
      <w:pPr>
        <w:spacing w:before="120" w:after="120" w:line="288" w:lineRule="auto"/>
        <w:jc w:val="left"/>
        <w:rPr>
          <w:rFonts w:hint="eastAsia" w:ascii="微软雅黑" w:hAnsi="微软雅黑" w:eastAsia="微软雅黑" w:cs="微软雅黑"/>
          <w:sz w:val="22"/>
        </w:rPr>
      </w:pPr>
      <w:r>
        <w:drawing>
          <wp:inline distT="0" distB="0" distL="0" distR="0">
            <wp:extent cx="5260975" cy="4439285"/>
            <wp:effectExtent l="9525" t="9525" r="17780" b="165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443928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C69D1C">
      <w:pPr>
        <w:pStyle w:val="2"/>
        <w:tabs>
          <w:tab w:val="left" w:pos="3553"/>
        </w:tabs>
        <w:bidi w:val="0"/>
        <w:spacing w:line="240" w:lineRule="auto"/>
        <w:rPr>
          <w:rFonts w:hint="eastAsia" w:ascii="微软雅黑" w:hAnsi="微软雅黑" w:eastAsia="微软雅黑" w:cs="微软雅黑"/>
          <w:b/>
          <w:color w:val="4F81BD" w:themeColor="accent1"/>
          <w:sz w:val="36"/>
          <w:szCs w:val="20"/>
          <w:highlight w:val="cyan"/>
          <w:lang w:val="en-US" w:eastAsia="zh-CN"/>
          <w14:textFill>
            <w14:solidFill>
              <w14:schemeClr w14:val="accent1"/>
            </w14:solidFill>
          </w14:textFill>
        </w:rPr>
      </w:pPr>
      <w:bookmarkStart w:id="1" w:name="heading_1"/>
      <w:r>
        <w:rPr>
          <w:rFonts w:hint="eastAsia" w:ascii="微软雅黑" w:hAnsi="微软雅黑" w:eastAsia="微软雅黑" w:cs="微软雅黑"/>
          <w:b/>
          <w:color w:val="4F81BD" w:themeColor="accent1"/>
          <w:sz w:val="36"/>
          <w:szCs w:val="20"/>
          <w:highlight w:val="cyan"/>
          <w14:textFill>
            <w14:solidFill>
              <w14:schemeClr w14:val="accent1"/>
            </w14:solidFill>
          </w14:textFill>
        </w:rPr>
        <w:t>二、核心技术优势</w:t>
      </w:r>
      <w:bookmarkEnd w:id="1"/>
      <w:r>
        <w:rPr>
          <w:rFonts w:hint="eastAsia" w:ascii="微软雅黑" w:hAnsi="微软雅黑" w:eastAsia="微软雅黑" w:cs="微软雅黑"/>
          <w:b/>
          <w:color w:val="4F81BD" w:themeColor="accent1"/>
          <w:sz w:val="36"/>
          <w:szCs w:val="20"/>
          <w:highlight w:val="cyan"/>
          <w:lang w:val="en-US" w:eastAsia="zh-CN"/>
          <w14:textFill>
            <w14:solidFill>
              <w14:schemeClr w14:val="accent1"/>
            </w14:solidFill>
          </w14:textFill>
        </w:rPr>
        <w:tab/>
      </w:r>
      <w:bookmarkStart w:id="14" w:name="_GoBack"/>
      <w:bookmarkEnd w:id="14"/>
    </w:p>
    <w:p w14:paraId="07ECCEDD">
      <w:pPr>
        <w:pStyle w:val="3"/>
        <w:tabs>
          <w:tab w:val="left" w:pos="210"/>
        </w:tabs>
        <w:bidi w:val="0"/>
        <w:spacing w:line="240" w:lineRule="auto"/>
        <w:rPr>
          <w:rFonts w:hint="eastAsia" w:ascii="微软雅黑" w:hAnsi="微软雅黑" w:eastAsia="微软雅黑" w:cs="微软雅黑"/>
          <w:color w:val="4F81BD" w:themeColor="accent1"/>
          <w:sz w:val="28"/>
          <w:szCs w:val="21"/>
          <w:highlight w:val="cyan"/>
          <w14:textFill>
            <w14:solidFill>
              <w14:schemeClr w14:val="accent1"/>
            </w14:solidFill>
          </w14:textFill>
        </w:rPr>
      </w:pPr>
      <w:bookmarkStart w:id="2" w:name="heading_2"/>
      <w:r>
        <w:rPr>
          <w:rFonts w:hint="eastAsia" w:ascii="微软雅黑" w:hAnsi="微软雅黑" w:eastAsia="微软雅黑" w:cs="微软雅黑"/>
          <w:color w:val="4F81BD" w:themeColor="accent1"/>
          <w:sz w:val="28"/>
          <w:szCs w:val="21"/>
          <w:highlight w:val="cyan"/>
          <w14:textFill>
            <w14:solidFill>
              <w14:schemeClr w14:val="accent1"/>
            </w14:solidFill>
          </w14:textFill>
        </w:rPr>
        <w:t>2.1 强大底层架构，稳定可靠</w:t>
      </w:r>
      <w:bookmarkEnd w:id="2"/>
    </w:p>
    <w:p w14:paraId="1DD8FC2E">
      <w:pPr>
        <w:spacing w:before="120" w:after="120" w:line="288" w:lineRule="auto"/>
        <w:ind w:left="0" w:firstLine="50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产品采用企业级高可靠底层架构，具备高并发、高稳定性、高扩展性的特点，可支持最大5000并发连接，响应超时精准控制，租约数据库连接稳定，有效避免服务中断、地址分配延迟等问题。同时，系统支持服务自动启动配置，可通过命令行手动使能DHCPv4/v6服务，防止断电重启后服务异常，保障网络持续稳定运行。</w:t>
      </w:r>
    </w:p>
    <w:p w14:paraId="5661686C">
      <w:pPr>
        <w:pStyle w:val="3"/>
        <w:tabs>
          <w:tab w:val="left" w:pos="210"/>
        </w:tabs>
        <w:bidi w:val="0"/>
        <w:spacing w:line="240" w:lineRule="auto"/>
        <w:rPr>
          <w:rFonts w:hint="eastAsia" w:ascii="微软雅黑" w:hAnsi="微软雅黑" w:eastAsia="微软雅黑" w:cs="微软雅黑"/>
          <w:b/>
          <w:color w:val="4F81BD" w:themeColor="accent1"/>
          <w:sz w:val="28"/>
          <w:szCs w:val="21"/>
          <w:highlight w:val="cyan"/>
          <w14:textFill>
            <w14:solidFill>
              <w14:schemeClr w14:val="accent1"/>
            </w14:solidFill>
          </w14:textFill>
        </w:rPr>
      </w:pPr>
      <w:bookmarkStart w:id="3" w:name="heading_3"/>
      <w:r>
        <w:rPr>
          <w:rFonts w:hint="eastAsia" w:ascii="微软雅黑" w:hAnsi="微软雅黑" w:eastAsia="微软雅黑" w:cs="微软雅黑"/>
          <w:b/>
          <w:color w:val="4F81BD" w:themeColor="accent1"/>
          <w:sz w:val="28"/>
          <w:szCs w:val="21"/>
          <w:highlight w:val="cyan"/>
          <w14:textFill>
            <w14:solidFill>
              <w14:schemeClr w14:val="accent1"/>
            </w14:solidFill>
          </w14:textFill>
        </w:rPr>
        <w:t>2.2 双栈兼容，适配IPv6过渡</w:t>
      </w:r>
      <w:bookmarkEnd w:id="3"/>
    </w:p>
    <w:p w14:paraId="40F5C103">
      <w:pPr>
        <w:spacing w:before="120" w:after="120" w:line="288" w:lineRule="auto"/>
        <w:ind w:left="0" w:firstLine="50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全面支持DHCPv4与DHCPv6双栈地址分配，完美适配IPv4向IPv6过渡的网络场景。既支持传统IPv4地址的动态分配、静态绑定、租约管控，也支持IPv6无状态地址配置（SLAAC）、有状态地址分配（IANA）及前缀委派（IAPD），可根据企业网络规划灵活切换配置模式，满足不同阶段的IP管理需求，为企业数字化转型中的网络升级提供支撑。</w:t>
      </w:r>
    </w:p>
    <w:p w14:paraId="1FD8833B">
      <w:pPr>
        <w:pStyle w:val="3"/>
        <w:tabs>
          <w:tab w:val="left" w:pos="210"/>
        </w:tabs>
        <w:bidi w:val="0"/>
        <w:spacing w:line="240" w:lineRule="auto"/>
        <w:rPr>
          <w:rFonts w:hint="eastAsia" w:ascii="微软雅黑" w:hAnsi="微软雅黑" w:eastAsia="微软雅黑" w:cs="微软雅黑"/>
          <w:b/>
          <w:color w:val="4F81BD" w:themeColor="accent1"/>
          <w:sz w:val="28"/>
          <w:szCs w:val="21"/>
          <w:highlight w:val="cyan"/>
          <w14:textFill>
            <w14:solidFill>
              <w14:schemeClr w14:val="accent1"/>
            </w14:solidFill>
          </w14:textFill>
        </w:rPr>
      </w:pPr>
      <w:bookmarkStart w:id="4" w:name="heading_4"/>
      <w:r>
        <w:rPr>
          <w:rFonts w:hint="eastAsia" w:ascii="微软雅黑" w:hAnsi="微软雅黑" w:eastAsia="微软雅黑" w:cs="微软雅黑"/>
          <w:b/>
          <w:color w:val="4F81BD" w:themeColor="accent1"/>
          <w:sz w:val="28"/>
          <w:szCs w:val="21"/>
          <w:highlight w:val="cyan"/>
          <w14:textFill>
            <w14:solidFill>
              <w14:schemeClr w14:val="accent1"/>
            </w14:solidFill>
          </w14:textFill>
        </w:rPr>
        <w:t>2.3 精细化管控，灵活适配多元需求</w:t>
      </w:r>
      <w:bookmarkEnd w:id="4"/>
    </w:p>
    <w:p w14:paraId="5B2A9C66">
      <w:pPr>
        <w:spacing w:before="120" w:after="120" w:line="288" w:lineRule="auto"/>
        <w:ind w:left="0" w:firstLine="50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针对企业多样化IP管理需求，产品采用“业务分类+层级化”设计，实现IP资源的全维度精细化管控，具体可分为以下几方面：</w:t>
      </w:r>
    </w:p>
    <w:p w14:paraId="0350D50B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地址池管理：支持DHCPv4/v6地址池的创建、修改、禁用、删除，可灵活设置地址分配范围、租约时长、网关、DNS等参数，支持排除地址配置，预留关键IP资源，避免地址冲突；</w:t>
      </w:r>
    </w:p>
    <w:p w14:paraId="5E74F1FD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静态绑定：支持DHCPv4/v6地址与设备MAC地址（或DUID）的静态绑定，确保服务器、打印机、监控摄像头等关键设备每次接入都能获取固定IP，保障业务稳定运行；</w:t>
      </w:r>
    </w:p>
    <w:p w14:paraId="2F5ED2CA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租约管理：实时展示活跃租约与历史租约信息，支持按MAC地址、IP地址、时间范围筛选查询，可手动释放违规设备租约，精准管控IP资源占用情况；</w:t>
      </w:r>
    </w:p>
    <w:p w14:paraId="2F45C0F0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黑白名单管控：支持DHCPv4/v6黑名单MAC管理，可快速添加非法设备MAC地址，禁止其获取IP地址，同时支持黑名单移除与筛选，灵活拦截违规接入，保障网络安全。</w:t>
      </w:r>
    </w:p>
    <w:p w14:paraId="5885E502">
      <w:pPr>
        <w:pStyle w:val="3"/>
        <w:tabs>
          <w:tab w:val="left" w:pos="210"/>
        </w:tabs>
        <w:bidi w:val="0"/>
        <w:spacing w:line="240" w:lineRule="auto"/>
        <w:rPr>
          <w:rFonts w:hint="eastAsia" w:ascii="微软雅黑" w:hAnsi="微软雅黑" w:eastAsia="微软雅黑" w:cs="微软雅黑"/>
          <w:b/>
          <w:color w:val="4F81BD" w:themeColor="accent1"/>
          <w:sz w:val="28"/>
          <w:szCs w:val="21"/>
          <w:highlight w:val="cyan"/>
          <w14:textFill>
            <w14:solidFill>
              <w14:schemeClr w14:val="accent1"/>
            </w14:solidFill>
          </w14:textFill>
        </w:rPr>
      </w:pPr>
      <w:bookmarkStart w:id="5" w:name="heading_5"/>
      <w:r>
        <w:rPr>
          <w:rFonts w:hint="eastAsia" w:ascii="微软雅黑" w:hAnsi="微软雅黑" w:eastAsia="微软雅黑" w:cs="微软雅黑"/>
          <w:b/>
          <w:color w:val="4F81BD" w:themeColor="accent1"/>
          <w:sz w:val="28"/>
          <w:szCs w:val="21"/>
          <w:highlight w:val="cyan"/>
          <w14:textFill>
            <w14:solidFill>
              <w14:schemeClr w14:val="accent1"/>
            </w14:solidFill>
          </w14:textFill>
        </w:rPr>
        <w:t>2.4 安全可控，权限与账户双重保障</w:t>
      </w:r>
      <w:bookmarkEnd w:id="5"/>
    </w:p>
    <w:p w14:paraId="51E3254D">
      <w:pPr>
        <w:spacing w:before="120" w:after="120" w:line="288" w:lineRule="auto"/>
        <w:ind w:left="0" w:firstLine="50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聚焦系统权限与账户安全，构建全方位防护体系，杜绝越权操作与账户风险，具体功能如下：</w:t>
      </w:r>
    </w:p>
    <w:p w14:paraId="6699C140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细粒度权限管理：支持多用户、多角色管理，可自定义角色并分配精细化操作权限（如查看、新增、编辑、删除），操作日志可追溯，避免越权操作导致的配置失误；</w:t>
      </w:r>
    </w:p>
    <w:p w14:paraId="62BE93F2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账户安全防护：超级管理员账户不可删除、禁用，子用户首次登录强制修改初始密码，支持密码找回功能，全方位保障系统账户安全。</w:t>
      </w:r>
    </w:p>
    <w:p w14:paraId="6C4CE1F7">
      <w:pPr>
        <w:pStyle w:val="3"/>
        <w:tabs>
          <w:tab w:val="left" w:pos="210"/>
        </w:tabs>
        <w:bidi w:val="0"/>
        <w:spacing w:line="240" w:lineRule="auto"/>
        <w:rPr>
          <w:rFonts w:hint="eastAsia" w:ascii="微软雅黑" w:hAnsi="微软雅黑" w:eastAsia="微软雅黑" w:cs="微软雅黑"/>
          <w:b/>
          <w:color w:val="4F81BD" w:themeColor="accent1"/>
          <w:sz w:val="28"/>
          <w:szCs w:val="21"/>
          <w:highlight w:val="cyan"/>
          <w14:textFill>
            <w14:solidFill>
              <w14:schemeClr w14:val="accent1"/>
            </w14:solidFill>
          </w14:textFill>
        </w:rPr>
      </w:pPr>
      <w:bookmarkStart w:id="6" w:name="heading_6"/>
      <w:r>
        <w:rPr>
          <w:rFonts w:hint="eastAsia" w:ascii="微软雅黑" w:hAnsi="微软雅黑" w:eastAsia="微软雅黑" w:cs="微软雅黑"/>
          <w:b/>
          <w:color w:val="4F81BD" w:themeColor="accent1"/>
          <w:sz w:val="28"/>
          <w:szCs w:val="21"/>
          <w:highlight w:val="cyan"/>
          <w14:textFill>
            <w14:solidFill>
              <w14:schemeClr w14:val="accent1"/>
            </w14:solidFill>
          </w14:textFill>
        </w:rPr>
        <w:t>2.5 无感知认证（三层环境专项支持）</w:t>
      </w:r>
      <w:bookmarkEnd w:id="6"/>
    </w:p>
    <w:p w14:paraId="2EF60B6F">
      <w:pPr>
        <w:spacing w:before="120" w:after="120" w:line="288" w:lineRule="auto"/>
        <w:ind w:left="0" w:firstLine="50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作为产品核心安全特性之一，无感知认证重点适配三层网络环境，深度对接第三方Radius服务器，打造高效、便捷、安全的接入认证体验，彻底解决三层环境下非法设备跨网段接入、认证繁琐等行业痛点，具体特性如下：</w:t>
      </w:r>
    </w:p>
    <w:p w14:paraId="6A5AC295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跨网段适配：完美支持三层网络架构，可实现跨网段、跨VLAN无感知认证，无需客户端手动切换配置，适配企业多网段部署场景；</w:t>
      </w:r>
    </w:p>
    <w:p w14:paraId="45132699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极速认证体验：认证过程毫秒级响应，无需用户手动输入账号密码，通过设备MAC地址与Radius服务器预设信息自动匹配完成认证，不影响终端正常接入速度，提升员工办公体验；</w:t>
      </w:r>
    </w:p>
    <w:p w14:paraId="6F1D0F6F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灵活认证策略：支持按部门、终端类型自定义认证权限，可精准划分接入范围，仅允许合法设备获取IP地址，有效拦截非法设备跨网段接入；</w:t>
      </w:r>
    </w:p>
    <w:p w14:paraId="167C46E5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无缝对接兼容：可快速对接企业现有Radius服务器，无需额外改造网络架构，降低部署成本，适配企业现有IT体系，实现认证流程无缝衔接。</w:t>
      </w:r>
    </w:p>
    <w:p w14:paraId="6141712C">
      <w:pPr>
        <w:pStyle w:val="3"/>
        <w:tabs>
          <w:tab w:val="left" w:pos="210"/>
        </w:tabs>
        <w:bidi w:val="0"/>
        <w:spacing w:line="240" w:lineRule="auto"/>
        <w:rPr>
          <w:rFonts w:hint="eastAsia" w:ascii="微软雅黑" w:hAnsi="微软雅黑" w:eastAsia="微软雅黑" w:cs="微软雅黑"/>
          <w:b/>
          <w:color w:val="4F81BD" w:themeColor="accent1"/>
          <w:sz w:val="28"/>
          <w:szCs w:val="21"/>
          <w:highlight w:val="cyan"/>
          <w14:textFill>
            <w14:solidFill>
              <w14:schemeClr w14:val="accent1"/>
            </w14:solidFill>
          </w14:textFill>
        </w:rPr>
      </w:pPr>
      <w:bookmarkStart w:id="7" w:name="heading_7"/>
      <w:r>
        <w:rPr>
          <w:rFonts w:hint="eastAsia" w:ascii="微软雅黑" w:hAnsi="微软雅黑" w:eastAsia="微软雅黑" w:cs="微软雅黑"/>
          <w:b/>
          <w:color w:val="4F81BD" w:themeColor="accent1"/>
          <w:sz w:val="28"/>
          <w:szCs w:val="21"/>
          <w:highlight w:val="cyan"/>
          <w14:textFill>
            <w14:solidFill>
              <w14:schemeClr w14:val="accent1"/>
            </w14:solidFill>
          </w14:textFill>
        </w:rPr>
        <w:t>2.6 便捷运维，降低管理成本</w:t>
      </w:r>
      <w:bookmarkEnd w:id="7"/>
    </w:p>
    <w:p w14:paraId="59086847">
      <w:pPr>
        <w:spacing w:before="120" w:after="120" w:line="288" w:lineRule="auto"/>
        <w:ind w:left="0" w:firstLine="50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为降低运维人员工作负担，提升管理效率，产品采用Web端可视化操作界面，布局清晰、操作简洁，无需复杂命令行操作，运维人员可快速上手，核心便捷运维功能包括：</w:t>
      </w:r>
    </w:p>
    <w:p w14:paraId="76C707D3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可视化仪表盘：首页采用卡片式+图表布局，实时展示DHCP服务状态、活跃租约数、地址池使用率、静态绑定数等核心指标，支持24小时使用率趋势图、租约分配TOP5接口统计，可快速定位网络问题；</w:t>
      </w:r>
    </w:p>
    <w:p w14:paraId="0A4D0313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便捷配置：网卡配置、DHCP服务参数配置、路由通告配置等操作流程清晰，支持参数校验与保存提示，配置生效便捷，同时提供详细操作指引；</w:t>
      </w:r>
    </w:p>
    <w:p w14:paraId="5C5B0C0A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故障易排查：内置常见故障排查指南，针对客户端无法获取IP、静态绑定不生效等高频问题，明确可能原因与排查步骤，助力运维人员快速解决问题，减少运维工作量。</w:t>
      </w:r>
    </w:p>
    <w:p w14:paraId="386565C7">
      <w:pPr>
        <w:pStyle w:val="2"/>
        <w:tabs>
          <w:tab w:val="left" w:pos="3553"/>
        </w:tabs>
        <w:bidi w:val="0"/>
        <w:spacing w:line="240" w:lineRule="auto"/>
        <w:rPr>
          <w:rFonts w:hint="eastAsia" w:ascii="微软雅黑" w:hAnsi="微软雅黑" w:eastAsia="微软雅黑" w:cs="微软雅黑"/>
          <w:b/>
          <w:color w:val="4F81BD" w:themeColor="accent1"/>
          <w:sz w:val="36"/>
          <w:szCs w:val="20"/>
          <w:highlight w:val="cyan"/>
          <w14:textFill>
            <w14:solidFill>
              <w14:schemeClr w14:val="accent1"/>
            </w14:solidFill>
          </w14:textFill>
        </w:rPr>
      </w:pPr>
      <w:bookmarkStart w:id="8" w:name="heading_8"/>
      <w:r>
        <w:rPr>
          <w:rFonts w:hint="eastAsia" w:ascii="微软雅黑" w:hAnsi="微软雅黑" w:eastAsia="微软雅黑" w:cs="微软雅黑"/>
          <w:b/>
          <w:color w:val="4F81BD" w:themeColor="accent1"/>
          <w:sz w:val="36"/>
          <w:szCs w:val="20"/>
          <w:highlight w:val="cyan"/>
          <w14:textFill>
            <w14:solidFill>
              <w14:schemeClr w14:val="accent1"/>
            </w14:solidFill>
          </w14:textFill>
        </w:rPr>
        <w:t>三、核心功能模块</w:t>
      </w:r>
      <w:bookmarkEnd w:id="8"/>
    </w:p>
    <w:p w14:paraId="3C823666">
      <w:pPr>
        <w:spacing w:before="120" w:after="120" w:line="288" w:lineRule="auto"/>
        <w:ind w:left="0" w:firstLine="50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基于上述核心技术优势，系统功能模块按业务分类设计，层级清晰，与操作界面完全同步，全面覆盖IP管理全流程，各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功能模块包括</w:t>
      </w:r>
      <w:r>
        <w:rPr>
          <w:rFonts w:hint="eastAsia" w:ascii="微软雅黑" w:hAnsi="微软雅黑" w:eastAsia="微软雅黑" w:cs="微软雅黑"/>
          <w:sz w:val="22"/>
        </w:rPr>
        <w:t>：</w:t>
      </w:r>
    </w:p>
    <w:p w14:paraId="4117DCF1">
      <w:pPr>
        <w:pStyle w:val="3"/>
        <w:tabs>
          <w:tab w:val="left" w:pos="210"/>
        </w:tabs>
        <w:bidi w:val="0"/>
        <w:spacing w:line="240" w:lineRule="auto"/>
        <w:rPr>
          <w:rFonts w:hint="eastAsia" w:ascii="微软雅黑" w:hAnsi="微软雅黑" w:eastAsia="微软雅黑" w:cs="微软雅黑"/>
          <w:b/>
          <w:color w:val="4F81BD" w:themeColor="accent1"/>
          <w:sz w:val="28"/>
          <w:szCs w:val="21"/>
          <w:highlight w:val="cyan"/>
          <w14:textFill>
            <w14:solidFill>
              <w14:schemeClr w14:val="accent1"/>
            </w14:solidFill>
          </w14:textFill>
        </w:rPr>
      </w:pPr>
      <w:bookmarkStart w:id="9" w:name="heading_9"/>
      <w:r>
        <w:rPr>
          <w:rFonts w:hint="eastAsia" w:ascii="微软雅黑" w:hAnsi="微软雅黑" w:eastAsia="微软雅黑" w:cs="微软雅黑"/>
          <w:b/>
          <w:color w:val="4F81BD" w:themeColor="accent1"/>
          <w:sz w:val="28"/>
          <w:szCs w:val="21"/>
          <w:highlight w:val="cyan"/>
          <w14:textFill>
            <w14:solidFill>
              <w14:schemeClr w14:val="accent1"/>
            </w14:solidFill>
          </w14:textFill>
        </w:rPr>
        <w:t>3.1 基础配置模块</w:t>
      </w:r>
      <w:bookmarkEnd w:id="9"/>
    </w:p>
    <w:p w14:paraId="5303675A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首页：系统运行状态总览仪表盘，实时展示核心指标、服务状态、趋势图表，支持快速跳转至各功能模块；</w:t>
      </w:r>
    </w:p>
    <w:p w14:paraId="2FAB8620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网卡配置：配置DHCP服务器网卡的IPv4/IPv6地址、子网掩码、网关等参数，支持路由管理，确保服务器与客户端、核心网络的连通性；</w:t>
      </w:r>
    </w:p>
    <w:p w14:paraId="1746C3A5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DHCP配置：配置DHCP服务的全局参数、性能参数、日志设置等，监控DHCP服务运行状态，确保DHCP服务稳定。</w:t>
      </w:r>
    </w:p>
    <w:p w14:paraId="3EA8F8A3">
      <w:pPr>
        <w:pStyle w:val="3"/>
        <w:tabs>
          <w:tab w:val="left" w:pos="210"/>
        </w:tabs>
        <w:bidi w:val="0"/>
        <w:spacing w:line="240" w:lineRule="auto"/>
        <w:rPr>
          <w:rFonts w:hint="eastAsia" w:ascii="微软雅黑" w:hAnsi="微软雅黑" w:eastAsia="微软雅黑" w:cs="微软雅黑"/>
          <w:b/>
          <w:color w:val="4F81BD" w:themeColor="accent1"/>
          <w:sz w:val="28"/>
          <w:szCs w:val="21"/>
          <w:highlight w:val="cyan"/>
          <w14:textFill>
            <w14:solidFill>
              <w14:schemeClr w14:val="accent1"/>
            </w14:solidFill>
          </w14:textFill>
        </w:rPr>
      </w:pPr>
      <w:bookmarkStart w:id="10" w:name="heading_10"/>
      <w:r>
        <w:rPr>
          <w:rFonts w:hint="eastAsia" w:ascii="微软雅黑" w:hAnsi="微软雅黑" w:eastAsia="微软雅黑" w:cs="微软雅黑"/>
          <w:b/>
          <w:color w:val="4F81BD" w:themeColor="accent1"/>
          <w:sz w:val="28"/>
          <w:szCs w:val="21"/>
          <w:highlight w:val="cyan"/>
          <w14:textFill>
            <w14:solidFill>
              <w14:schemeClr w14:val="accent1"/>
            </w14:solidFill>
          </w14:textFill>
        </w:rPr>
        <w:t>3.2 DHCPv4管理模块</w:t>
      </w:r>
      <w:bookmarkEnd w:id="10"/>
    </w:p>
    <w:p w14:paraId="297FF399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DHCP4配置：创建、管理DHCPv4地址池，设置地址范围、租约时长、DNS、网关等参数，支持排除地址与高级参数（DHCP Option）配置；</w:t>
      </w:r>
    </w:p>
    <w:p w14:paraId="5C9315CD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无感知配置：重点适配三层网络环境，深度对接第三方Radius服务器，支持跨网段、跨VLAN无感知认证，无需客户端手动输入账号密码，通过设备MAC地址与Radius服务器预设信息自动匹配完成认证，认证过程毫秒级响应，不影响终端正常接入速度；同时支持认证策略自定义，可按部门、终端类型划分认证权限，适配企业三层网络架构下多网段、多终端的接入需求，既保障网络接入安全性，又提升员工办公体验，彻底解决三层环境下非法设备跨网段接入、认证繁琐等痛点。</w:t>
      </w:r>
    </w:p>
    <w:p w14:paraId="3BFD4B06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DHCP4静态地址管理：添加、修改、删除DHCPv4静态绑定，支持批量导入，确保关键设备固定IP；</w:t>
      </w:r>
    </w:p>
    <w:p w14:paraId="12909E93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DHCP4租约管理：查询、筛选、释放DHCPv4租约，监控IP资源使用情况；</w:t>
      </w:r>
    </w:p>
    <w:p w14:paraId="79971C7E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DHCP4黑名单MAC管理：添加、移除DHCPv4黑名单MAC，拦截非法设备接入。</w:t>
      </w:r>
    </w:p>
    <w:p w14:paraId="3BFC2D50">
      <w:pPr>
        <w:pStyle w:val="3"/>
        <w:tabs>
          <w:tab w:val="left" w:pos="210"/>
        </w:tabs>
        <w:bidi w:val="0"/>
        <w:spacing w:line="240" w:lineRule="auto"/>
        <w:rPr>
          <w:rFonts w:hint="eastAsia" w:ascii="微软雅黑" w:hAnsi="微软雅黑" w:eastAsia="微软雅黑" w:cs="微软雅黑"/>
          <w:b/>
          <w:color w:val="4F81BD" w:themeColor="accent1"/>
          <w:sz w:val="28"/>
          <w:szCs w:val="21"/>
          <w:highlight w:val="cyan"/>
          <w14:textFill>
            <w14:solidFill>
              <w14:schemeClr w14:val="accent1"/>
            </w14:solidFill>
          </w14:textFill>
        </w:rPr>
      </w:pPr>
      <w:bookmarkStart w:id="11" w:name="heading_11"/>
      <w:r>
        <w:rPr>
          <w:rFonts w:hint="eastAsia" w:ascii="微软雅黑" w:hAnsi="微软雅黑" w:eastAsia="微软雅黑" w:cs="微软雅黑"/>
          <w:b/>
          <w:color w:val="4F81BD" w:themeColor="accent1"/>
          <w:sz w:val="28"/>
          <w:szCs w:val="21"/>
          <w:highlight w:val="cyan"/>
          <w14:textFill>
            <w14:solidFill>
              <w14:schemeClr w14:val="accent1"/>
            </w14:solidFill>
          </w14:textFill>
        </w:rPr>
        <w:t>3.3 DHCPv6管理模块</w:t>
      </w:r>
      <w:bookmarkEnd w:id="11"/>
    </w:p>
    <w:p w14:paraId="6556A3F3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DHCP6配置：创建、管理DHCPv6地址池，支持无状态、有状态地址分配与前缀委派，配置DNS与租约参数；</w:t>
      </w:r>
    </w:p>
    <w:p w14:paraId="51723AC4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DHCP6静态地址管理：添加、修改、删除DHCPv6静态绑定，基于DUID实现设备唯一标识绑定；</w:t>
      </w:r>
    </w:p>
    <w:p w14:paraId="184F3E5E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DHCP6租约管理：查询、筛选、释放DHCP6租约，支持临时租约管理；</w:t>
      </w:r>
    </w:p>
    <w:p w14:paraId="36BCA087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DHCP6黑名单MAC管理：添加、移除DHCP6黑名单MAC，全面拦截非法设备接入。</w:t>
      </w:r>
    </w:p>
    <w:p w14:paraId="08335A21">
      <w:pPr>
        <w:pStyle w:val="3"/>
        <w:tabs>
          <w:tab w:val="left" w:pos="210"/>
        </w:tabs>
        <w:bidi w:val="0"/>
        <w:spacing w:line="240" w:lineRule="auto"/>
        <w:rPr>
          <w:rFonts w:hint="eastAsia" w:ascii="微软雅黑" w:hAnsi="微软雅黑" w:eastAsia="微软雅黑" w:cs="微软雅黑"/>
          <w:b/>
          <w:color w:val="4F81BD" w:themeColor="accent1"/>
          <w:sz w:val="28"/>
          <w:szCs w:val="21"/>
          <w:highlight w:val="cyan"/>
          <w14:textFill>
            <w14:solidFill>
              <w14:schemeClr w14:val="accent1"/>
            </w14:solidFill>
          </w14:textFill>
        </w:rPr>
      </w:pPr>
      <w:bookmarkStart w:id="12" w:name="heading_12"/>
      <w:r>
        <w:rPr>
          <w:rFonts w:hint="eastAsia" w:ascii="微软雅黑" w:hAnsi="微软雅黑" w:eastAsia="微软雅黑" w:cs="微软雅黑"/>
          <w:b/>
          <w:color w:val="4F81BD" w:themeColor="accent1"/>
          <w:sz w:val="28"/>
          <w:szCs w:val="21"/>
          <w:highlight w:val="cyan"/>
          <w14:textFill>
            <w14:solidFill>
              <w14:schemeClr w14:val="accent1"/>
            </w14:solidFill>
          </w14:textFill>
        </w:rPr>
        <w:t>3.4 系统管理模块</w:t>
      </w:r>
      <w:bookmarkEnd w:id="12"/>
    </w:p>
    <w:p w14:paraId="7D6F4556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用户管理：创建、编辑、删除子用户，分配初始密码与所属角色，实现多用户协同管理；</w:t>
      </w:r>
    </w:p>
    <w:p w14:paraId="5FFD9E2E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角色管理：定义系统角色，分配权限集合，实现权限批量分配与管理；</w:t>
      </w:r>
    </w:p>
    <w:p w14:paraId="307909C2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权限管理：细粒度控制各功能模块的操作权限，支持权限启用与禁用，确保权限管控精准。</w:t>
      </w:r>
    </w:p>
    <w:p w14:paraId="02DB85D4">
      <w:pPr>
        <w:pStyle w:val="2"/>
        <w:tabs>
          <w:tab w:val="left" w:pos="3553"/>
        </w:tabs>
        <w:bidi w:val="0"/>
        <w:spacing w:line="240" w:lineRule="auto"/>
        <w:rPr>
          <w:rFonts w:hint="eastAsia" w:ascii="微软雅黑" w:hAnsi="微软雅黑" w:eastAsia="微软雅黑" w:cs="微软雅黑"/>
          <w:b/>
          <w:color w:val="4F81BD" w:themeColor="accent1"/>
          <w:sz w:val="36"/>
          <w:szCs w:val="20"/>
          <w:highlight w:val="cyan"/>
          <w14:textFill>
            <w14:solidFill>
              <w14:schemeClr w14:val="accent1"/>
            </w14:solidFill>
          </w14:textFill>
        </w:rPr>
      </w:pPr>
      <w:bookmarkStart w:id="13" w:name="heading_13"/>
      <w:r>
        <w:rPr>
          <w:rFonts w:hint="eastAsia" w:ascii="微软雅黑" w:hAnsi="微软雅黑" w:eastAsia="微软雅黑" w:cs="微软雅黑"/>
          <w:b/>
          <w:color w:val="4F81BD" w:themeColor="accent1"/>
          <w:sz w:val="36"/>
          <w:szCs w:val="20"/>
          <w:highlight w:val="cyan"/>
          <w14:textFill>
            <w14:solidFill>
              <w14:schemeClr w14:val="accent1"/>
            </w14:solidFill>
          </w14:textFill>
        </w:rPr>
        <w:t>四、适用场景</w:t>
      </w:r>
      <w:bookmarkEnd w:id="13"/>
    </w:p>
    <w:p w14:paraId="7AB762E0">
      <w:pPr>
        <w:spacing w:before="120" w:after="120" w:line="288" w:lineRule="auto"/>
        <w:ind w:left="0" w:firstLine="50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结合产品双栈兼容、精细化管控、安全可靠、便捷运维及三层无感知认证等核心优势，其广泛适用于各类需精细化管控IP资源的中大型网络场景，包括：</w:t>
      </w:r>
    </w:p>
    <w:p w14:paraId="79A2CC2C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企业总部网络：满足企业多部门、多设备的IP分配需求，实现IP资源规范化管理，保障核心业务稳定运行；</w:t>
      </w:r>
    </w:p>
    <w:p w14:paraId="0FB88618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数据中心：支持高并发IP分配，精准管控服务器、存储设备等关键设备的IP地址，提升数据中心运维效率；</w:t>
      </w:r>
    </w:p>
    <w:p w14:paraId="74C4F952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产业园区：覆盖园区内多企业、多终端的IP接入需求，通过黑名单与无感知认证，保障园区网络安全；</w:t>
      </w:r>
    </w:p>
    <w:p w14:paraId="5E784C81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大型校园：适配校园内大量师生终端的IP分配，支持静态绑定与租约管控，避免IP地址混乱，降低运维成本。</w:t>
      </w:r>
    </w:p>
    <w:p w14:paraId="1F2F7557">
      <w:pPr>
        <w:spacing w:before="120" w:after="120" w:line="288" w:lineRule="auto"/>
        <w:ind w:left="0" w:firstLine="50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综合以上产品特性与功能，蓝海卓越智能DHCP管理系统能为企业带来多方面核心价值，具体体现在：</w:t>
      </w:r>
    </w:p>
    <w:p w14:paraId="2BB74223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规范IP管理：解决IP地址分配混乱、地址冲突等问题，实现IP资源的集中化、规范化管控，提升网络管理效率；</w:t>
      </w:r>
    </w:p>
    <w:p w14:paraId="14F7161A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保障网络安全：通过黑白名单、无感知认证、细粒度权限管控，拦截非法设备接入，杜绝越权操作，降低网络安全风险；</w:t>
      </w:r>
    </w:p>
    <w:p w14:paraId="00CCCDAD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适配网络升级：支持IPv4/v6双栈，满足企业IPv6转型需求，无需更换系统即可实现网络升级；</w:t>
      </w:r>
    </w:p>
    <w:p w14:paraId="39DD8370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降低运维成本：可视化操作界面、便捷的故障排查、自动化配置功能，减少运维工作量，提升运维效率，降低人力成本；</w:t>
      </w:r>
    </w:p>
    <w:p w14:paraId="51EE9E2B">
      <w:pPr>
        <w:numPr>
          <w:ilvl w:val="0"/>
          <w:numId w:val="1"/>
        </w:numPr>
        <w:spacing w:before="120" w:after="120" w:line="288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>保障业务稳定：稳定的底层架构、精准的租约管控、固定IP绑定，确保核心设备与业务持续稳定运行，减少网络中断风险。</w:t>
      </w:r>
    </w:p>
    <w:p w14:paraId="2279FAEE">
      <w:pPr>
        <w:widowControl w:val="0"/>
        <w:numPr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  <w:sz w:val="22"/>
        </w:rPr>
      </w:pPr>
    </w:p>
    <w:p w14:paraId="33FDD682">
      <w:pPr>
        <w:widowControl w:val="0"/>
        <w:numPr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  <w:sz w:val="22"/>
        </w:rPr>
      </w:pPr>
    </w:p>
    <w:p w14:paraId="031F2E22">
      <w:pPr>
        <w:widowControl w:val="0"/>
        <w:numPr>
          <w:numId w:val="0"/>
        </w:numPr>
        <w:spacing w:before="120" w:after="120" w:line="288" w:lineRule="auto"/>
        <w:jc w:val="left"/>
        <w:rPr>
          <w:rFonts w:hint="eastAsia" w:ascii="微软雅黑" w:hAnsi="微软雅黑" w:eastAsia="微软雅黑" w:cs="微软雅黑"/>
          <w:sz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lang w:val="en-US" w:eastAsia="zh-CN"/>
        </w:rPr>
        <w:t>文档撰写：蓝海卓越技术部</w:t>
      </w:r>
    </w:p>
    <w:p w14:paraId="1A0F521C">
      <w:pPr>
        <w:widowControl w:val="0"/>
        <w:numPr>
          <w:numId w:val="0"/>
        </w:numPr>
        <w:spacing w:before="120" w:after="120" w:line="288" w:lineRule="auto"/>
        <w:jc w:val="left"/>
        <w:rPr>
          <w:rFonts w:hint="default" w:ascii="微软雅黑" w:hAnsi="微软雅黑" w:eastAsia="微软雅黑" w:cs="微软雅黑"/>
          <w:sz w:val="22"/>
          <w:lang w:val="en-US" w:eastAsia="zh-CN"/>
        </w:rPr>
      </w:pPr>
    </w:p>
    <w:p w14:paraId="50E97755">
      <w:pPr>
        <w:spacing w:before="120" w:after="120" w:line="288" w:lineRule="auto"/>
        <w:ind w:left="0"/>
        <w:jc w:val="left"/>
        <w:rPr>
          <w:rFonts w:hint="eastAsia" w:ascii="微软雅黑" w:hAnsi="微软雅黑" w:eastAsia="微软雅黑" w:cs="微软雅黑"/>
        </w:rPr>
      </w:pPr>
    </w:p>
    <w:sectPr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6FB240"/>
    <w:multiLevelType w:val="singleLevel"/>
    <w:tmpl w:val="5F6FB24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B6997"/>
    <w:rsid w:val="08167EB9"/>
    <w:rsid w:val="0C85560D"/>
    <w:rsid w:val="319677F1"/>
    <w:rsid w:val="35EB0CCF"/>
    <w:rsid w:val="495D452B"/>
    <w:rsid w:val="4C246B50"/>
    <w:rsid w:val="577C7539"/>
    <w:rsid w:val="6C5071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3354</Words>
  <Characters>3688</Characters>
  <TotalTime>0</TotalTime>
  <ScaleCrop>false</ScaleCrop>
  <LinksUpToDate>false</LinksUpToDate>
  <CharactersWithSpaces>3701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2026-03-29T07:08:00Z</dcterms:created>
  <dc:creator>Apache POI</dc:creator>
  <cp:lastModifiedBy>itsw163com</cp:lastModifiedBy>
  <dcterms:modified xsi:type="dcterms:W3CDTF">2026-03-29T07:27:42Z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DAD15C8F772D4EA9A6FBFC602DF286FD_13</vt:lpwstr>
  </property>
  <property fmtid="{D5CDD505-2E9C-101B-9397-08002B2CF9AE}" pid="4" name="KSOTemplateDocerSaveRecord">
    <vt:lpwstr>eyJoZGlkIjoiODViOTRhZjdkMWRlYWEyODJiNTJmN2QwY2EyOWE4ZGYiLCJ1c2VySWQiOiI3NTM4NDYxIn0=</vt:lpwstr>
  </property>
</Properties>
</file>